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4045">
      <w:pPr>
        <w:pStyle w:val="printredaction-line"/>
        <w:spacing w:line="276" w:lineRule="auto"/>
        <w:divId w:val="710694621"/>
      </w:pPr>
      <w:r>
        <w:t xml:space="preserve">Актуально на 27 </w:t>
      </w:r>
      <w:proofErr w:type="gramStart"/>
      <w:r>
        <w:t>янв</w:t>
      </w:r>
      <w:proofErr w:type="gramEnd"/>
      <w:r>
        <w:t xml:space="preserve"> 2023</w:t>
      </w:r>
    </w:p>
    <w:p w:rsidR="00000000" w:rsidRDefault="00864045">
      <w:pPr>
        <w:pStyle w:val="2"/>
        <w:spacing w:line="276" w:lineRule="auto"/>
        <w:divId w:val="710694621"/>
        <w:rPr>
          <w:rFonts w:eastAsia="Times New Roman"/>
        </w:rPr>
      </w:pPr>
      <w:r>
        <w:rPr>
          <w:rFonts w:eastAsia="Times New Roman"/>
        </w:rPr>
        <w:t>ФОП и ПООП: сравнение документов</w:t>
      </w:r>
    </w:p>
    <w:p w:rsidR="00000000" w:rsidRDefault="00864045">
      <w:pPr>
        <w:spacing w:line="276" w:lineRule="auto"/>
        <w:divId w:val="47808130"/>
        <w:rPr>
          <w:rFonts w:eastAsia="Times New Roman"/>
        </w:rPr>
      </w:pPr>
      <w:r>
        <w:rPr>
          <w:rFonts w:eastAsia="Times New Roman"/>
        </w:rPr>
        <w:t>Минпросвещения утвердило федеральные ООП (приказы от</w:t>
      </w:r>
      <w:r>
        <w:rPr>
          <w:rFonts w:eastAsia="Times New Roman"/>
        </w:rPr>
        <w:t xml:space="preserve"> </w:t>
      </w:r>
      <w:hyperlink r:id="rId5" w:anchor="/document/97/502838/infobar-attachment/" w:tgtFrame="_self" w:tooltip="" w:history="1">
        <w:r>
          <w:rPr>
            <w:rStyle w:val="a3"/>
            <w:rFonts w:eastAsia="Times New Roman"/>
          </w:rPr>
          <w:t>16.11.2022 № 992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hyperlink r:id="rId6" w:anchor="/document/97/502839/infobar-attachment/" w:tgtFrame="_self" w:tooltip="" w:history="1">
        <w:r>
          <w:rPr>
            <w:rStyle w:val="a3"/>
            <w:rFonts w:eastAsia="Times New Roman"/>
          </w:rPr>
          <w:t>от 16.11.2022 № 993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hyperlink r:id="rId7" w:anchor="/document/97/502840/infobar-attachment/" w:tgtFrame="_self" w:tooltip="" w:history="1">
        <w:r>
          <w:rPr>
            <w:rStyle w:val="a3"/>
            <w:rFonts w:eastAsia="Times New Roman"/>
          </w:rPr>
          <w:t>от 23.11.2022 № 1014</w:t>
        </w:r>
      </w:hyperlink>
      <w:r>
        <w:rPr>
          <w:rFonts w:eastAsia="Times New Roman"/>
        </w:rPr>
        <w:t>)</w:t>
      </w:r>
      <w:r>
        <w:rPr>
          <w:rFonts w:eastAsia="Times New Roman"/>
        </w:rPr>
        <w:t xml:space="preserve">. А школы не позднее 01.09.2023 обязаны привести свои программы в соответствие с </w:t>
      </w:r>
      <w:proofErr w:type="gramStart"/>
      <w:r>
        <w:rPr>
          <w:rFonts w:eastAsia="Times New Roman"/>
        </w:rPr>
        <w:t>федеральными</w:t>
      </w:r>
      <w:proofErr w:type="gramEnd"/>
      <w:r>
        <w:rPr>
          <w:rFonts w:eastAsia="Times New Roman"/>
        </w:rPr>
        <w:t xml:space="preserve">. Все новшества смотрите в справочнике. Узнайте, какие изменения придется вносить в ООП. </w:t>
      </w:r>
    </w:p>
    <w:tbl>
      <w:tblPr>
        <w:tblW w:w="5860" w:type="pct"/>
        <w:tblInd w:w="-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50" w:type="dxa"/>
          <w:left w:w="100" w:type="dxa"/>
          <w:bottom w:w="50" w:type="dxa"/>
          <w:right w:w="100" w:type="dxa"/>
        </w:tblCellMar>
        <w:tblLook w:val="04A0"/>
      </w:tblPr>
      <w:tblGrid>
        <w:gridCol w:w="2690"/>
        <w:gridCol w:w="4732"/>
        <w:gridCol w:w="3776"/>
      </w:tblGrid>
      <w:tr w:rsidR="00000000" w:rsidTr="00DE7CB7">
        <w:trPr>
          <w:divId w:val="1301615455"/>
          <w:tblHeader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Раздел ООП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ФОП (ФООП)</w:t>
            </w:r>
          </w:p>
        </w:tc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ПООП</w:t>
            </w:r>
          </w:p>
        </w:tc>
      </w:tr>
      <w:tr w:rsidR="00000000" w:rsidTr="00DE7CB7">
        <w:trPr>
          <w:divId w:val="130161545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Целевой раздел</w:t>
            </w:r>
          </w:p>
        </w:tc>
      </w:tr>
      <w:tr w:rsidR="00000000" w:rsidTr="00DE7CB7">
        <w:trPr>
          <w:divId w:val="1301615455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Планируемые результаты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pStyle w:val="a6"/>
            </w:pPr>
            <w:r>
              <w:t>Не дают готовых формулировок планируемых результатов. В разделе представлена общая характеристика планируемых результатов. Школа формулирует личностные, метапредметные и предметные результаты самостоятельно на основе ФГОС уровня обр</w:t>
            </w:r>
            <w:r>
              <w:t xml:space="preserve">азования в соответствии с ФОП </w:t>
            </w:r>
            <w:r>
              <w:t>(</w:t>
            </w:r>
            <w:hyperlink r:id="rId8" w:anchor="/document/99/351825406/XA00M262MM/" w:tgtFrame="_self" w:tooltip="" w:history="1">
              <w:r>
                <w:rPr>
                  <w:rStyle w:val="a3"/>
                </w:rPr>
                <w:t>п. 6.1 ст. 1 Федерального закона от 24.09.2022 № 371-ФЗ</w:t>
              </w:r>
            </w:hyperlink>
            <w:r>
              <w:t>)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Планируемые результаты в ООП должны быть не ниже планируемых резу</w:t>
            </w:r>
            <w:r>
              <w:t xml:space="preserve">льтатов ФОП </w:t>
            </w:r>
            <w:r>
              <w:t>(</w:t>
            </w:r>
            <w:hyperlink r:id="rId9" w:anchor="/document/99/351825406/XA00M262MM/" w:tgtFrame="_self" w:tooltip="" w:history="1">
              <w:r>
                <w:rPr>
                  <w:rStyle w:val="a3"/>
                </w:rPr>
                <w:t>п. 6.2 ст. 1 Федерального закона от 24.09.2022 № 371-ФЗ</w:t>
              </w:r>
            </w:hyperlink>
            <w:r>
              <w:t>)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 xml:space="preserve">В содержательном разделе ФОП планируемые результаты прописаны только в федеральных </w:t>
            </w:r>
            <w:r>
              <w:t>рабочих программах. Для уровня НОО по трем учебным предметам: «Русский язык», «Литературное чтение», «Окружающий мир». Для уровней ООО и СОО – по шести учебным предметам: «Русский язык», «Литература», «История», «Обществознание», «География», «Основы безоп</w:t>
            </w:r>
            <w:r>
              <w:t>асности жизнедеятельности</w:t>
            </w:r>
            <w:r>
              <w:t>»</w:t>
            </w:r>
          </w:p>
        </w:tc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pStyle w:val="a6"/>
            </w:pPr>
            <w:r>
              <w:t xml:space="preserve">Не дают готовых формулировок планируемых результатов. В разделе </w:t>
            </w:r>
            <w:proofErr w:type="gramStart"/>
            <w:r>
              <w:t>представлены</w:t>
            </w:r>
            <w:proofErr w:type="gramEnd"/>
            <w:r>
              <w:t xml:space="preserve"> общая характеристика планируемых результатов. Школа формулирует личностные, метапредметные и предметные результаты самостоятельно на основе ФГОС уровня</w:t>
            </w:r>
            <w:r>
              <w:t xml:space="preserve"> образования и с учетом ПООП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Планируемые результаты прописаны в содержательном разделе ПООП по каждому учебному предмету. Содержат личностные, метапредметные и предметные результаты. Предметные результаты разделены на классы по уровням образования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 xml:space="preserve">Школа </w:t>
            </w:r>
            <w:r>
              <w:t>формулирует личностные, метапредметные и предметные результаты самостоятельно на основе ФГОС уровня образования и с учетом ПОО</w:t>
            </w:r>
            <w:r>
              <w:t>П</w:t>
            </w:r>
          </w:p>
        </w:tc>
      </w:tr>
      <w:tr w:rsidR="00000000" w:rsidTr="00DE7CB7">
        <w:trPr>
          <w:divId w:val="130161545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Содержательный раздел</w:t>
            </w:r>
          </w:p>
        </w:tc>
      </w:tr>
      <w:tr w:rsidR="00000000" w:rsidTr="00DE7CB7">
        <w:trPr>
          <w:divId w:val="1301615455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pStyle w:val="a6"/>
            </w:pPr>
            <w:r>
              <w:t>Рабочие программы учебных предметов, учебных курсов (в том числе внеурочной деятельности), учебных модуле</w:t>
            </w:r>
            <w:r>
              <w:t>й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pStyle w:val="a6"/>
            </w:pPr>
            <w:r>
              <w:t xml:space="preserve">Содержат </w:t>
            </w:r>
            <w:r>
              <w:rPr>
                <w:rStyle w:val="a5"/>
              </w:rPr>
              <w:t>федеральные рабочие программы учебных предметов. </w:t>
            </w:r>
            <w:r>
              <w:t xml:space="preserve">Включают рабочие программы только по нескольким учебным предметам. Для уровня НОО по трем </w:t>
            </w:r>
            <w:r>
              <w:t xml:space="preserve">учебным предметам: «Русский язык», «Литературное чтение», «Окружающий мир». Для уровней ООО и СОО – по шести учебным предметам: «Русский язык», «Литература», «История», «Обществознание», «География», «Основы безопасности </w:t>
            </w:r>
            <w:r>
              <w:lastRenderedPageBreak/>
              <w:t>жизнедеятельности»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Одно из нововве</w:t>
            </w:r>
            <w:r>
              <w:t>дений – модуль «Элементы начальной военной подготовки» в федеральной рабочей программе по ОБЖ для уровня СОО. Его предлагают в одном из вариантов содержания предмета. Модуль предполагает, что старшеклассники будут изучать строевую подготовку, правила обращ</w:t>
            </w:r>
            <w:r>
              <w:t>ения с оружием, действия и способы передвижения в бою, средства индивидуальной защиты и сооружения для защиты личного состав</w:t>
            </w:r>
            <w:r>
              <w:t>а</w:t>
            </w:r>
          </w:p>
        </w:tc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Содержат примерные рабочие программы по всем учебным предметам, которые обязательны для изучения на уровне образования</w:t>
            </w:r>
          </w:p>
        </w:tc>
      </w:tr>
      <w:tr w:rsidR="00000000" w:rsidTr="00DE7CB7">
        <w:trPr>
          <w:divId w:val="1301615455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Прогр</w:t>
            </w:r>
            <w:r>
              <w:rPr>
                <w:rFonts w:eastAsia="Times New Roman"/>
              </w:rPr>
              <w:t>амма формирования/развития УУД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pStyle w:val="a6"/>
            </w:pPr>
            <w:r>
              <w:t>ФОП всех уровней образования содержат программы формирования УУД у школьников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В программах описываются взаимосвязи УУД с содержанием учебных предметов. А также особенности реализации основных направлений и форм учебно-иссле</w:t>
            </w:r>
            <w:r>
              <w:t>довательской деятельности в рамках урочной и внеурочной деятельност</w:t>
            </w:r>
            <w:r>
              <w:t>и</w:t>
            </w:r>
          </w:p>
        </w:tc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pStyle w:val="a6"/>
            </w:pPr>
            <w:r>
              <w:t xml:space="preserve">ПООП НОО </w:t>
            </w:r>
            <w:proofErr w:type="gramStart"/>
            <w:r>
              <w:t>и ООО</w:t>
            </w:r>
            <w:proofErr w:type="gramEnd"/>
            <w:r>
              <w:t xml:space="preserve"> включают примерные программы формирования УУД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В ПООП СОО – примерная программа развития УУ</w:t>
            </w:r>
            <w:r>
              <w:t>Д</w:t>
            </w:r>
          </w:p>
        </w:tc>
      </w:tr>
      <w:tr w:rsidR="00000000" w:rsidTr="00DE7CB7">
        <w:trPr>
          <w:divId w:val="1301615455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Рабочая программа воспитания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ФОП всех уровней обучения содержится </w:t>
            </w:r>
            <w:r>
              <w:rPr>
                <w:rStyle w:val="a5"/>
                <w:rFonts w:eastAsia="Times New Roman"/>
              </w:rPr>
              <w:t>федеральная рабочая программа воспитания</w:t>
            </w:r>
            <w:r>
              <w:rPr>
                <w:rFonts w:eastAsia="Times New Roman"/>
              </w:rPr>
              <w:t>, которая соответствует обновленной</w:t>
            </w:r>
            <w:r>
              <w:rPr>
                <w:rFonts w:eastAsia="Times New Roman"/>
              </w:rPr>
              <w:t xml:space="preserve"> </w:t>
            </w:r>
            <w:hyperlink r:id="rId10" w:history="1">
              <w:r>
                <w:rPr>
                  <w:rStyle w:val="a3"/>
                  <w:rFonts w:eastAsia="Times New Roman"/>
                </w:rPr>
                <w:t>примерной рабочей программе воспитания</w:t>
              </w:r>
            </w:hyperlink>
          </w:p>
        </w:tc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ПООП всех уровней образования – примерные программы во</w:t>
            </w:r>
            <w:r>
              <w:rPr>
                <w:rFonts w:eastAsia="Times New Roman"/>
              </w:rPr>
              <w:t>спитания в соответствии с ФГОС уровня образования</w:t>
            </w:r>
          </w:p>
        </w:tc>
      </w:tr>
      <w:tr w:rsidR="00000000" w:rsidTr="00DE7CB7">
        <w:trPr>
          <w:divId w:val="130161545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Организационный раздел</w:t>
            </w:r>
          </w:p>
        </w:tc>
      </w:tr>
      <w:tr w:rsidR="00000000" w:rsidTr="00DE7CB7">
        <w:trPr>
          <w:divId w:val="1301615455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Учебный план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pStyle w:val="a6"/>
            </w:pPr>
            <w:r>
              <w:t>ФОП всех уровней образования содержат несколько вариантов федеральных учебных планов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В ФОП НОО включили пять вариантов федеральных учебных планов, в ФОП ООО –</w:t>
            </w:r>
            <w:r>
              <w:t xml:space="preserve"> шесть вариантов. В ФОП СОО – 19 вариантов федеральных учебных планов по профилям обучени</w:t>
            </w:r>
            <w:r>
              <w:t>я</w:t>
            </w:r>
          </w:p>
        </w:tc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pStyle w:val="a6"/>
            </w:pPr>
            <w:r>
              <w:t>В ПООП всех уровней включены варианты примерных учебных планов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В ПООП НОО – пять вариантов примерных учебных планов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В ПООП ООО – шесть </w:t>
            </w:r>
            <w:r>
              <w:t>вариантов примерных учебных планов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ПООП СОО содержит восемь вариантов примерных учебных планов</w:t>
            </w:r>
            <w:r>
              <w:t>:</w:t>
            </w:r>
          </w:p>
          <w:p w:rsidR="00000000" w:rsidRDefault="00864045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одному варианту для технологического, </w:t>
            </w:r>
            <w:proofErr w:type="gramStart"/>
            <w:r>
              <w:rPr>
                <w:rFonts w:eastAsia="Times New Roman"/>
              </w:rPr>
              <w:t>естественно-научного</w:t>
            </w:r>
            <w:proofErr w:type="gramEnd"/>
            <w:r>
              <w:rPr>
                <w:rFonts w:eastAsia="Times New Roman"/>
              </w:rPr>
              <w:t xml:space="preserve">, социально-экономического и гуманитарного </w:t>
            </w:r>
            <w:r>
              <w:rPr>
                <w:rFonts w:eastAsia="Times New Roman"/>
              </w:rPr>
              <w:lastRenderedPageBreak/>
              <w:t>профилей; </w:t>
            </w:r>
          </w:p>
          <w:p w:rsidR="00000000" w:rsidRDefault="00864045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четыре варианта для универсального профиля</w:t>
            </w:r>
          </w:p>
        </w:tc>
      </w:tr>
      <w:tr w:rsidR="00000000" w:rsidTr="00DE7CB7">
        <w:trPr>
          <w:divId w:val="1301615455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План внеурочной деятельности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pStyle w:val="a6"/>
            </w:pPr>
            <w:r>
              <w:t xml:space="preserve">ФОП на уровнях НОО </w:t>
            </w:r>
            <w:proofErr w:type="gramStart"/>
            <w:r>
              <w:t>и ООО</w:t>
            </w:r>
            <w:proofErr w:type="gramEnd"/>
            <w:r>
              <w:t xml:space="preserve"> содержат описание направлений федеральных планов внеурочной деятельности. Конкретной формы плана и примерного распределения часов нет. Дополнительно ФОП НОО предлагает перечень курсов внеурочной де</w:t>
            </w:r>
            <w:r>
              <w:t>ятельности по направлениям, описание которых содержит название курсов, формулировку цели и указание формы организации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Федеральный план внеурочной деятельности на уровне СОО в проекте ФОП модифицируется в соответствии с профилями обучения. Инвариантный ком</w:t>
            </w:r>
            <w:r>
              <w:t>понент плана внеурочной деятельности одинаков и обязателен для всех профилей. А вариативный компонент прописывается по отдельным профилям. При этом ФОП описывает внеурочную деятельность по полугодиям и каникулярным периодам для 10-х и 11-х классов по профи</w:t>
            </w:r>
            <w:r>
              <w:t>ля</w:t>
            </w:r>
            <w:r>
              <w:t>м</w:t>
            </w:r>
          </w:p>
        </w:tc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pStyle w:val="a6"/>
            </w:pPr>
            <w:r>
              <w:t>ПООП всех уровней содержат примерные планы внеурочной деятельности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Конкретных форм плана и распределения часов нет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В примерных планах прописаны направления и формы внеурочной деятельности для каждого уровня образовани</w:t>
            </w:r>
            <w:r>
              <w:t>я</w:t>
            </w:r>
          </w:p>
        </w:tc>
      </w:tr>
      <w:tr w:rsidR="00000000" w:rsidTr="00DE7CB7">
        <w:trPr>
          <w:divId w:val="1301615455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Календарный учебный график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pStyle w:val="a6"/>
            </w:pPr>
            <w:r>
              <w:t>Федеральные календарные учебные графики в программах всех уровней образования конкретизированы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 xml:space="preserve">КУГ </w:t>
            </w:r>
            <w:proofErr w:type="gramStart"/>
            <w:r>
              <w:t>представлены</w:t>
            </w:r>
            <w:proofErr w:type="gramEnd"/>
            <w:r>
              <w:t xml:space="preserve"> по учебным четвертям. Однако школам оставили право организовать учебный год по триместрам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ФОП не содержат конкретной формы федерального календарного учебного графика, только его описание. В описании указаны конкретные сроки начала и окончания учебного года для всех уровней образования: это 1 сентября и 20 мая. Если на 1 сентября приходится выхо</w:t>
            </w:r>
            <w:r>
              <w:t>дной день, то учебный год начинается в первый, следующий за ним рабочий день. Если выходной выпадает на 20 мая, то учебный год заканчивается в предыдущий день. Для 9-х и 11-х классов окончание учебного года определяется графиком ГИА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Также зафиксировали пр</w:t>
            </w:r>
            <w:r>
              <w:t xml:space="preserve">одолжительность </w:t>
            </w:r>
            <w:r>
              <w:lastRenderedPageBreak/>
              <w:t xml:space="preserve">учебных четвертей и каникул для всех уровней образования. В начальной школе закрепили неделю дополнительных каникул для первоклассников. Ранее это регламентировали только санитарные требования </w:t>
            </w:r>
            <w:r>
              <w:t>(</w:t>
            </w:r>
            <w:hyperlink r:id="rId11" w:anchor="/document/99/566085656/XA00MBC2MT/" w:tooltip="" w:history="1">
              <w:r>
                <w:rPr>
                  <w:rStyle w:val="a3"/>
                </w:rPr>
                <w:t>п. 3.4.16 СП 2.4.3648-20</w:t>
              </w:r>
            </w:hyperlink>
            <w:r>
              <w:t>,</w:t>
            </w:r>
            <w:r>
              <w:t xml:space="preserve"> </w:t>
            </w:r>
            <w:hyperlink r:id="rId12" w:anchor="/document/99/573500115/XA00M1K2LS/" w:tooltip="" w:history="1">
              <w:r>
                <w:rPr>
                  <w:rStyle w:val="a3"/>
                </w:rPr>
                <w:t>таблица 6.6 СанПиН 1.2.3685-21</w:t>
              </w:r>
            </w:hyperlink>
            <w:r>
              <w:t>)</w:t>
            </w:r>
          </w:p>
        </w:tc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pStyle w:val="a6"/>
            </w:pPr>
            <w:r>
              <w:lastRenderedPageBreak/>
              <w:t>ПООП не содержат конкретной формы календарного учебного графи</w:t>
            </w:r>
            <w:r>
              <w:t>ка, только его описание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В описании указано, что календарный учебный график реализации ООП образовательная организация составляет самостоятельно с учетом требований санитарных правил и мнения участников образовательных отношений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График составляется с учет</w:t>
            </w:r>
            <w:r>
              <w:t>ом системы организации учебного года: четвертной, триместровой, биместровой, модульной и др</w:t>
            </w:r>
            <w:r>
              <w:t>.</w:t>
            </w:r>
          </w:p>
        </w:tc>
      </w:tr>
      <w:tr w:rsidR="00000000" w:rsidTr="00DE7CB7">
        <w:trPr>
          <w:divId w:val="1301615455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Календарный план воспитательной работы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pStyle w:val="a6"/>
            </w:pPr>
            <w:r>
              <w:t>Федеральный календарный план воспитательной работы содержит единый для всех школ перечень основных государственных и н</w:t>
            </w:r>
            <w:r>
              <w:t>ародных праздников, памятных дат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Школа вправе проводить иные мероприятия. Главное, чтобы они соответствовали федеральной рабочей программе воспитания и ключевым направлениям воспитания и дополнительного образования детей</w:t>
            </w:r>
            <w:r>
              <w:t>.</w:t>
            </w:r>
          </w:p>
          <w:p w:rsidR="00000000" w:rsidRDefault="00864045">
            <w:pPr>
              <w:pStyle w:val="a6"/>
            </w:pPr>
            <w:r>
              <w:t>Федеральный календарный план восп</w:t>
            </w:r>
            <w:r>
              <w:t>итательной работы может быть реализован в рамках урочной и внеурочной деятельност</w:t>
            </w:r>
            <w:r>
              <w:t>и</w:t>
            </w:r>
          </w:p>
        </w:tc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864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ПООП приведена примерная структура плана. Возможно построение плана по основным направлениям воспитания, по календарным периодам — месяцам, четвертям, триместрам — или в </w:t>
            </w:r>
            <w:r>
              <w:rPr>
                <w:rFonts w:eastAsia="Times New Roman"/>
              </w:rPr>
              <w:t>иной форме</w:t>
            </w:r>
          </w:p>
        </w:tc>
      </w:tr>
    </w:tbl>
    <w:p w:rsidR="00864045" w:rsidRDefault="00864045">
      <w:pPr>
        <w:spacing w:line="276" w:lineRule="auto"/>
        <w:divId w:val="15427478"/>
        <w:rPr>
          <w:rFonts w:ascii="Arial" w:eastAsia="Times New Roman" w:hAnsi="Arial" w:cs="Arial"/>
          <w:sz w:val="13"/>
          <w:szCs w:val="13"/>
        </w:rPr>
      </w:pPr>
      <w:r>
        <w:rPr>
          <w:rFonts w:ascii="Arial" w:eastAsia="Times New Roman" w:hAnsi="Arial" w:cs="Arial"/>
          <w:sz w:val="13"/>
          <w:szCs w:val="13"/>
        </w:rPr>
        <w:t>© Материал из Справочной системы «Завуч»</w:t>
      </w:r>
      <w:r>
        <w:rPr>
          <w:rFonts w:ascii="Arial" w:eastAsia="Times New Roman" w:hAnsi="Arial" w:cs="Arial"/>
          <w:sz w:val="13"/>
          <w:szCs w:val="13"/>
        </w:rPr>
        <w:br/>
        <w:t>https://supervip.1zavuch.ru</w:t>
      </w:r>
      <w:r>
        <w:rPr>
          <w:rFonts w:ascii="Arial" w:eastAsia="Times New Roman" w:hAnsi="Arial" w:cs="Arial"/>
          <w:sz w:val="13"/>
          <w:szCs w:val="13"/>
        </w:rPr>
        <w:br/>
        <w:t>Дата копирования: 27.01.2023</w:t>
      </w:r>
    </w:p>
    <w:sectPr w:rsidR="0086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94BAD"/>
    <w:multiLevelType w:val="multilevel"/>
    <w:tmpl w:val="FC56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noPunctuationKerning/>
  <w:characterSpacingControl w:val="doNotCompress"/>
  <w:compat/>
  <w:rsids>
    <w:rsidRoot w:val="00DE7CB7"/>
    <w:rsid w:val="00864045"/>
    <w:rsid w:val="00DE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500"/>
    </w:pPr>
    <w:rPr>
      <w:rFonts w:ascii="Arial" w:hAnsi="Arial" w:cs="Arial"/>
      <w:sz w:val="13"/>
      <w:szCs w:val="13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4"/>
      <w:szCs w:val="1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14"/>
      <w:szCs w:val="14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14"/>
      <w:szCs w:val="14"/>
    </w:rPr>
  </w:style>
  <w:style w:type="paragraph" w:customStyle="1" w:styleId="doc-columnsitem-text-press">
    <w:name w:val="doc-columns__item-text-press"/>
    <w:basedOn w:val="a"/>
    <w:pPr>
      <w:spacing w:before="40" w:after="12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14"/>
      <w:szCs w:val="14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478">
      <w:marLeft w:val="0"/>
      <w:marRight w:val="0"/>
      <w:marTop w:val="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62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855">
          <w:marLeft w:val="0"/>
          <w:marRight w:val="0"/>
          <w:marTop w:val="3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vip.1zavuch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vip.1zavuch.ru/" TargetMode="External"/><Relationship Id="rId12" Type="http://schemas.openxmlformats.org/officeDocument/2006/relationships/hyperlink" Target="https://super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ervip.1zavuch.ru/" TargetMode="External"/><Relationship Id="rId11" Type="http://schemas.openxmlformats.org/officeDocument/2006/relationships/hyperlink" Target="https://supervip.1zavuch.ru/" TargetMode="External"/><Relationship Id="rId5" Type="http://schemas.openxmlformats.org/officeDocument/2006/relationships/hyperlink" Target="https://supervip.1zavuch.ru/" TargetMode="External"/><Relationship Id="rId10" Type="http://schemas.openxmlformats.org/officeDocument/2006/relationships/hyperlink" Target="https://supervip.1zavuch.ru/system/content/attachment/1/16/-41276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ervip.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1235</Words>
  <Characters>7046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2</cp:revision>
  <dcterms:created xsi:type="dcterms:W3CDTF">2023-01-28T04:56:00Z</dcterms:created>
  <dcterms:modified xsi:type="dcterms:W3CDTF">2023-01-28T04:56:00Z</dcterms:modified>
</cp:coreProperties>
</file>