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1B" w:rsidRPr="00F63254"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59671B" w:rsidRDefault="00783071" w:rsidP="00783071">
      <w:pPr>
        <w:spacing w:after="0" w:line="100" w:lineRule="atLeast"/>
        <w:jc w:val="center"/>
        <w:rPr>
          <w:rFonts w:ascii="Times New Roman" w:hAnsi="Times New Roman" w:cs="Times New Roman"/>
          <w:color w:val="FF0000"/>
          <w:sz w:val="52"/>
          <w:szCs w:val="28"/>
        </w:rPr>
      </w:pPr>
    </w:p>
    <w:p w:rsidR="0059671B" w:rsidRPr="0059671B" w:rsidRDefault="00631DC3" w:rsidP="00A87299">
      <w:pPr>
        <w:spacing w:after="0" w:line="240" w:lineRule="auto"/>
        <w:jc w:val="center"/>
        <w:rPr>
          <w:rFonts w:ascii="Times New Roman" w:hAnsi="Times New Roman"/>
          <w:b/>
          <w:color w:val="FF0000"/>
          <w:sz w:val="52"/>
          <w:szCs w:val="28"/>
        </w:rPr>
      </w:pPr>
      <w:r>
        <w:rPr>
          <w:rFonts w:ascii="Times New Roman" w:hAnsi="Times New Roman"/>
          <w:b/>
          <w:color w:val="FF0000"/>
          <w:sz w:val="52"/>
          <w:szCs w:val="28"/>
        </w:rPr>
        <w:t>Примерная а</w:t>
      </w:r>
      <w:r w:rsidR="00392A44" w:rsidRPr="0059671B">
        <w:rPr>
          <w:rFonts w:ascii="Times New Roman" w:hAnsi="Times New Roman"/>
          <w:b/>
          <w:color w:val="FF0000"/>
          <w:sz w:val="52"/>
          <w:szCs w:val="28"/>
        </w:rPr>
        <w:t xml:space="preserve">даптированная </w:t>
      </w:r>
    </w:p>
    <w:p w:rsidR="008A15BB" w:rsidRPr="0059671B" w:rsidRDefault="00392A44" w:rsidP="00A87299">
      <w:pPr>
        <w:spacing w:after="0" w:line="240" w:lineRule="auto"/>
        <w:jc w:val="center"/>
        <w:rPr>
          <w:rFonts w:ascii="Times New Roman" w:hAnsi="Times New Roman"/>
          <w:color w:val="FF0000"/>
          <w:sz w:val="52"/>
          <w:szCs w:val="28"/>
        </w:rPr>
      </w:pPr>
      <w:r w:rsidRPr="0059671B">
        <w:rPr>
          <w:rFonts w:ascii="Times New Roman" w:hAnsi="Times New Roman"/>
          <w:b/>
          <w:color w:val="FF0000"/>
          <w:sz w:val="52"/>
          <w:szCs w:val="28"/>
        </w:rPr>
        <w:t xml:space="preserve">основная </w:t>
      </w:r>
      <w:r w:rsidR="005D673F" w:rsidRPr="0059671B">
        <w:rPr>
          <w:rFonts w:ascii="Times New Roman" w:hAnsi="Times New Roman"/>
          <w:b/>
          <w:color w:val="FF0000"/>
          <w:sz w:val="52"/>
          <w:szCs w:val="28"/>
        </w:rPr>
        <w:t>обще</w:t>
      </w:r>
      <w:r w:rsidRPr="0059671B">
        <w:rPr>
          <w:rFonts w:ascii="Times New Roman" w:hAnsi="Times New Roman"/>
          <w:b/>
          <w:color w:val="FF0000"/>
          <w:sz w:val="52"/>
          <w:szCs w:val="28"/>
        </w:rPr>
        <w:t>образовательная</w:t>
      </w:r>
      <w:r w:rsidR="00B41096" w:rsidRPr="0059671B">
        <w:rPr>
          <w:rFonts w:ascii="Times New Roman" w:hAnsi="Times New Roman"/>
          <w:b/>
          <w:color w:val="FF0000"/>
          <w:sz w:val="52"/>
          <w:szCs w:val="28"/>
        </w:rPr>
        <w:t xml:space="preserve"> </w:t>
      </w:r>
      <w:r w:rsidRPr="0059671B">
        <w:rPr>
          <w:rFonts w:ascii="Times New Roman" w:hAnsi="Times New Roman"/>
          <w:b/>
          <w:color w:val="FF0000"/>
          <w:sz w:val="52"/>
          <w:szCs w:val="28"/>
        </w:rPr>
        <w:t>программа</w:t>
      </w:r>
      <w:r w:rsidR="00B41096" w:rsidRPr="0059671B">
        <w:rPr>
          <w:rFonts w:ascii="Times New Roman" w:hAnsi="Times New Roman"/>
          <w:b/>
          <w:color w:val="FF0000"/>
          <w:sz w:val="52"/>
          <w:szCs w:val="28"/>
        </w:rPr>
        <w:t xml:space="preserve"> </w:t>
      </w:r>
      <w:r w:rsidR="006F1599" w:rsidRPr="0059671B">
        <w:rPr>
          <w:rFonts w:ascii="Times New Roman" w:hAnsi="Times New Roman"/>
          <w:b/>
          <w:color w:val="FF0000"/>
          <w:sz w:val="52"/>
          <w:szCs w:val="28"/>
        </w:rPr>
        <w:br/>
      </w:r>
      <w:r w:rsidRPr="0059671B">
        <w:rPr>
          <w:rFonts w:ascii="Times New Roman" w:hAnsi="Times New Roman"/>
          <w:b/>
          <w:color w:val="FF0000"/>
          <w:sz w:val="52"/>
          <w:szCs w:val="28"/>
        </w:rPr>
        <w:t xml:space="preserve">начального общего образования </w:t>
      </w:r>
      <w:r w:rsidRPr="0059671B">
        <w:rPr>
          <w:rFonts w:ascii="Times New Roman" w:hAnsi="Times New Roman"/>
          <w:b/>
          <w:color w:val="FF0000"/>
          <w:sz w:val="52"/>
          <w:szCs w:val="28"/>
        </w:rPr>
        <w:br/>
        <w:t xml:space="preserve">обучающихся </w:t>
      </w:r>
      <w:r w:rsidRPr="0059671B">
        <w:rPr>
          <w:rFonts w:ascii="Times New Roman" w:hAnsi="Times New Roman" w:cs="Times New Roman"/>
          <w:b/>
          <w:color w:val="FF0000"/>
          <w:sz w:val="52"/>
          <w:szCs w:val="28"/>
        </w:rPr>
        <w:t>с задержкой психического развития</w:t>
      </w:r>
      <w:r w:rsidR="008A478A" w:rsidRPr="0059671B">
        <w:rPr>
          <w:rFonts w:ascii="Times New Roman" w:hAnsi="Times New Roman" w:cs="Times New Roman"/>
          <w:b/>
          <w:color w:val="FF0000"/>
          <w:sz w:val="52"/>
          <w:szCs w:val="28"/>
        </w:rPr>
        <w:t xml:space="preserve"> </w:t>
      </w:r>
    </w:p>
    <w:p w:rsidR="001A7A25" w:rsidRPr="0059671B" w:rsidRDefault="001A7A25">
      <w:pPr>
        <w:rPr>
          <w:rFonts w:ascii="Times New Roman" w:hAnsi="Times New Roman"/>
          <w:color w:val="FF0000"/>
          <w:sz w:val="52"/>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85984" w:rsidRDefault="00D54712" w:rsidP="0059671B">
      <w:pPr>
        <w:spacing w:before="480" w:after="360" w:line="240" w:lineRule="auto"/>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6C1754" w:rsidRPr="000C5522" w:rsidRDefault="00790BCD">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790BCD">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2.</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90BCD">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790BCD">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790BCD">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790BCD">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90BCD">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790BCD">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790BCD">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790BCD">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790BCD"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 xml:space="preserve">осуществляется на основе рекомендаций </w:t>
      </w:r>
      <w:proofErr w:type="spellStart"/>
      <w:r w:rsidRPr="00F63254">
        <w:rPr>
          <w:rFonts w:ascii="Times New Roman" w:hAnsi="Times New Roman" w:cs="Times New Roman"/>
          <w:sz w:val="28"/>
          <w:szCs w:val="28"/>
        </w:rPr>
        <w:t>психолого-медико-педагогической</w:t>
      </w:r>
      <w:proofErr w:type="spellEnd"/>
      <w:r w:rsidRPr="00F63254">
        <w:rPr>
          <w:rFonts w:ascii="Times New Roman" w:hAnsi="Times New Roman" w:cs="Times New Roman"/>
          <w:sz w:val="28"/>
          <w:szCs w:val="28"/>
        </w:rPr>
        <w:t xml:space="preserve">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 xml:space="preserve">ПМПК), сформулированных по результатам его комплексного </w:t>
      </w:r>
      <w:proofErr w:type="spellStart"/>
      <w:r w:rsidRPr="00F63254">
        <w:rPr>
          <w:rFonts w:ascii="Times New Roman" w:hAnsi="Times New Roman" w:cs="Times New Roman"/>
          <w:sz w:val="28"/>
          <w:szCs w:val="28"/>
        </w:rPr>
        <w:t>психолого-медико-педагогического</w:t>
      </w:r>
      <w:proofErr w:type="spellEnd"/>
      <w:r w:rsidRPr="00F63254">
        <w:rPr>
          <w:rFonts w:ascii="Times New Roman" w:hAnsi="Times New Roman" w:cs="Times New Roman"/>
          <w:sz w:val="28"/>
          <w:szCs w:val="28"/>
        </w:rPr>
        <w:t xml:space="preserve">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w:t>
      </w:r>
      <w:proofErr w:type="spellStart"/>
      <w:r w:rsidRPr="00F63254">
        <w:rPr>
          <w:rFonts w:ascii="Times New Roman" w:hAnsi="Times New Roman" w:cs="Times New Roman"/>
          <w:sz w:val="28"/>
          <w:szCs w:val="28"/>
        </w:rPr>
        <w:t>психолого-медико-педагогической</w:t>
      </w:r>
      <w:proofErr w:type="spellEnd"/>
      <w:r w:rsidRPr="00F63254">
        <w:rPr>
          <w:rFonts w:ascii="Times New Roman" w:hAnsi="Times New Roman" w:cs="Times New Roman"/>
          <w:sz w:val="28"/>
          <w:szCs w:val="28"/>
        </w:rPr>
        <w:t xml:space="preserve"> комиссии (ПМПК), сформулированных по результатам его комплексного </w:t>
      </w:r>
      <w:proofErr w:type="spellStart"/>
      <w:r w:rsidRPr="00F63254">
        <w:rPr>
          <w:rFonts w:ascii="Times New Roman" w:hAnsi="Times New Roman" w:cs="Times New Roman"/>
          <w:sz w:val="28"/>
          <w:szCs w:val="28"/>
        </w:rPr>
        <w:t>психолого-медико-</w:t>
      </w:r>
      <w:r w:rsidRPr="00F63254">
        <w:rPr>
          <w:rFonts w:ascii="Times New Roman" w:hAnsi="Times New Roman" w:cs="Times New Roman"/>
          <w:sz w:val="28"/>
          <w:szCs w:val="28"/>
        </w:rPr>
        <w:lastRenderedPageBreak/>
        <w:t>педагогического</w:t>
      </w:r>
      <w:proofErr w:type="spellEnd"/>
      <w:r w:rsidRPr="00F63254">
        <w:rPr>
          <w:rFonts w:ascii="Times New Roman" w:hAnsi="Times New Roman" w:cs="Times New Roman"/>
          <w:sz w:val="28"/>
          <w:szCs w:val="28"/>
        </w:rPr>
        <w:t xml:space="preserve">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F63254">
        <w:rPr>
          <w:rFonts w:ascii="Times New Roman" w:hAnsi="Times New Roman" w:cs="Times New Roman"/>
          <w:sz w:val="28"/>
          <w:szCs w:val="28"/>
        </w:rPr>
        <w:t>депривация</w:t>
      </w:r>
      <w:proofErr w:type="spellEnd"/>
      <w:r w:rsidRPr="00F63254">
        <w:rPr>
          <w:rFonts w:ascii="Times New Roman" w:hAnsi="Times New Roman" w:cs="Times New Roman"/>
          <w:sz w:val="28"/>
          <w:szCs w:val="28"/>
        </w:rPr>
        <w:t xml:space="preserve">.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F63254">
        <w:rPr>
          <w:rFonts w:ascii="Times New Roman" w:hAnsi="Times New Roman" w:cs="Times New Roman"/>
          <w:color w:val="auto"/>
          <w:sz w:val="28"/>
          <w:szCs w:val="28"/>
        </w:rPr>
        <w:t>психолого-медико-педагогической</w:t>
      </w:r>
      <w:proofErr w:type="spellEnd"/>
      <w:r w:rsidRPr="00F63254">
        <w:rPr>
          <w:rFonts w:ascii="Times New Roman" w:hAnsi="Times New Roman" w:cs="Times New Roman"/>
          <w:color w:val="auto"/>
          <w:sz w:val="28"/>
          <w:szCs w:val="28"/>
        </w:rPr>
        <w:t xml:space="preserve">)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spellStart"/>
      <w:r w:rsidRPr="00570722">
        <w:rPr>
          <w:rFonts w:ascii="Times New Roman" w:hAnsi="Times New Roman" w:cs="Times New Roman"/>
          <w:sz w:val="28"/>
          <w:szCs w:val="28"/>
        </w:rPr>
        <w:t>социокультурной</w:t>
      </w:r>
      <w:proofErr w:type="spellEnd"/>
      <w:r w:rsidRPr="00570722">
        <w:rPr>
          <w:rFonts w:ascii="Times New Roman" w:hAnsi="Times New Roman" w:cs="Times New Roman"/>
          <w:sz w:val="28"/>
          <w:szCs w:val="28"/>
        </w:rPr>
        <w:t xml:space="preserve">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эксперсс-диагностики</w:t>
      </w:r>
      <w:proofErr w:type="spellEnd"/>
      <w:r w:rsidRPr="00B11FEA">
        <w:rPr>
          <w:rFonts w:ascii="Times New Roman" w:hAnsi="Times New Roman" w:cs="Times New Roman"/>
          <w:sz w:val="28"/>
          <w:szCs w:val="28"/>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sidRPr="00B11FEA">
        <w:rPr>
          <w:rFonts w:ascii="Times New Roman" w:hAnsi="Times New Roman" w:cs="Times New Roman"/>
          <w:sz w:val="28"/>
          <w:szCs w:val="28"/>
        </w:rPr>
        <w:t>психолого-медико-педагогическое</w:t>
      </w:r>
      <w:proofErr w:type="spellEnd"/>
      <w:r w:rsidRPr="00B11FEA">
        <w:rPr>
          <w:rFonts w:ascii="Times New Roman" w:hAnsi="Times New Roman" w:cs="Times New Roman"/>
          <w:sz w:val="28"/>
          <w:szCs w:val="28"/>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 xml:space="preserve">осуществление индивидуально-ориентированного </w:t>
      </w:r>
      <w:proofErr w:type="spellStart"/>
      <w:r w:rsidRPr="00F03F14">
        <w:rPr>
          <w:rFonts w:ascii="Times New Roman" w:hAnsi="Times New Roman" w:cs="Times New Roman"/>
          <w:sz w:val="28"/>
          <w:szCs w:val="28"/>
        </w:rPr>
        <w:t>психолого-медико-педагогического</w:t>
      </w:r>
      <w:proofErr w:type="spellEnd"/>
      <w:r w:rsidRPr="00F03F14">
        <w:rPr>
          <w:rFonts w:ascii="Times New Roman" w:hAnsi="Times New Roman" w:cs="Times New Roman"/>
          <w:sz w:val="28"/>
          <w:szCs w:val="28"/>
        </w:rPr>
        <w:t xml:space="preserve">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 xml:space="preserve">систему комплексного </w:t>
      </w:r>
      <w:proofErr w:type="spellStart"/>
      <w:r w:rsidRPr="00F03F14">
        <w:rPr>
          <w:rFonts w:ascii="Times New Roman" w:hAnsi="Times New Roman" w:cs="Times New Roman"/>
          <w:sz w:val="28"/>
          <w:szCs w:val="28"/>
          <w:shd w:val="clear" w:color="auto" w:fill="FFFFFF"/>
        </w:rPr>
        <w:t>психолого-медико-педагогического</w:t>
      </w:r>
      <w:proofErr w:type="spellEnd"/>
      <w:r w:rsidRPr="00F03F14">
        <w:rPr>
          <w:rFonts w:ascii="Times New Roman" w:hAnsi="Times New Roman" w:cs="Times New Roman"/>
          <w:sz w:val="28"/>
          <w:szCs w:val="28"/>
          <w:shd w:val="clear" w:color="auto" w:fill="FFFFFF"/>
        </w:rPr>
        <w:t xml:space="preserve"> и социального сопровождения обучающихся с ЗПР в условиях образовательного процесса, включающего </w:t>
      </w:r>
      <w:proofErr w:type="spellStart"/>
      <w:r w:rsidRPr="00F03F14">
        <w:rPr>
          <w:rFonts w:ascii="Times New Roman" w:hAnsi="Times New Roman" w:cs="Times New Roman"/>
          <w:sz w:val="28"/>
          <w:szCs w:val="28"/>
          <w:shd w:val="clear" w:color="auto" w:fill="FFFFFF"/>
        </w:rPr>
        <w:t>психолого-медико-педагогическое</w:t>
      </w:r>
      <w:proofErr w:type="spellEnd"/>
      <w:r w:rsidRPr="00F03F14">
        <w:rPr>
          <w:rFonts w:ascii="Times New Roman" w:hAnsi="Times New Roman" w:cs="Times New Roman"/>
          <w:sz w:val="28"/>
          <w:szCs w:val="28"/>
          <w:shd w:val="clear" w:color="auto" w:fill="FFFFFF"/>
        </w:rPr>
        <w:t xml:space="preserve">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lastRenderedPageBreak/>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w:t>
      </w:r>
      <w:proofErr w:type="spellStart"/>
      <w:r w:rsidRPr="00F03F14">
        <w:rPr>
          <w:rFonts w:ascii="Times New Roman" w:hAnsi="Times New Roman" w:cs="Times New Roman"/>
          <w:sz w:val="28"/>
          <w:szCs w:val="28"/>
        </w:rPr>
        <w:t>психолого-медико-педагогическое</w:t>
      </w:r>
      <w:proofErr w:type="spellEnd"/>
      <w:r w:rsidRPr="00F03F14">
        <w:rPr>
          <w:rFonts w:ascii="Times New Roman" w:hAnsi="Times New Roman" w:cs="Times New Roman"/>
          <w:sz w:val="28"/>
          <w:szCs w:val="28"/>
        </w:rPr>
        <w:t xml:space="preserve">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w:t>
      </w:r>
      <w:proofErr w:type="spellStart"/>
      <w:r w:rsidRPr="00F03F14">
        <w:rPr>
          <w:rFonts w:ascii="Times New Roman" w:hAnsi="Times New Roman" w:cs="Times New Roman"/>
          <w:sz w:val="28"/>
          <w:szCs w:val="28"/>
        </w:rPr>
        <w:t>психолого-медико-педагогического</w:t>
      </w:r>
      <w:proofErr w:type="spellEnd"/>
      <w:r w:rsidRPr="00F03F14">
        <w:rPr>
          <w:rFonts w:ascii="Times New Roman" w:hAnsi="Times New Roman" w:cs="Times New Roman"/>
          <w:sz w:val="28"/>
          <w:szCs w:val="28"/>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proofErr w:type="spellStart"/>
      <w:r w:rsidRPr="00D04D2E">
        <w:rPr>
          <w:color w:val="auto"/>
          <w:sz w:val="28"/>
          <w:szCs w:val="28"/>
        </w:rPr>
        <w:t>д</w:t>
      </w:r>
      <w:proofErr w:type="spellEnd"/>
      <w:r w:rsidRPr="00D04D2E">
        <w:rPr>
          <w:color w:val="auto"/>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w:t>
      </w:r>
      <w:proofErr w:type="spellStart"/>
      <w:r w:rsidRPr="008E3C9D">
        <w:rPr>
          <w:rFonts w:ascii="Times New Roman" w:hAnsi="Times New Roman"/>
          <w:spacing w:val="-2"/>
          <w:sz w:val="28"/>
          <w:szCs w:val="28"/>
        </w:rPr>
        <w:t>СанПиН</w:t>
      </w:r>
      <w:proofErr w:type="spellEnd"/>
      <w:r w:rsidRPr="008E3C9D">
        <w:rPr>
          <w:rFonts w:ascii="Times New Roman" w:hAnsi="Times New Roman"/>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proofErr w:type="spell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proofErr w:type="spellEnd"/>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 xml:space="preserve">средства обучения и воспитания по АООП типа </w:t>
      </w:r>
      <w:proofErr w:type="spellStart"/>
      <w:r w:rsidRPr="008E3C9D">
        <w:rPr>
          <w:rFonts w:ascii="Times New Roman" w:hAnsi="Times New Roman"/>
          <w:spacing w:val="-1"/>
          <w:sz w:val="28"/>
          <w:szCs w:val="28"/>
        </w:rPr>
        <w:t>j</w:t>
      </w:r>
      <w:proofErr w:type="spellEnd"/>
      <w:r w:rsidRPr="008E3C9D">
        <w:rPr>
          <w:rFonts w:ascii="Times New Roman" w:hAnsi="Times New Roman"/>
          <w:spacing w:val="-1"/>
          <w:sz w:val="28"/>
          <w:szCs w:val="28"/>
        </w:rPr>
        <w:t xml:space="preserve">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 xml:space="preserve">по АООП типа </w:t>
      </w:r>
      <w:proofErr w:type="spellStart"/>
      <w:r w:rsidRPr="00901C0A">
        <w:rPr>
          <w:rFonts w:ascii="Times New Roman" w:hAnsi="Times New Roman"/>
          <w:spacing w:val="-1"/>
          <w:sz w:val="28"/>
          <w:szCs w:val="28"/>
        </w:rPr>
        <w:t>j</w:t>
      </w:r>
      <w:proofErr w:type="spellEnd"/>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w:t>
      </w:r>
      <w:proofErr w:type="spellStart"/>
      <w:r w:rsidRPr="00213CBD">
        <w:rPr>
          <w:rFonts w:ascii="Times New Roman" w:hAnsi="Times New Roman"/>
          <w:color w:val="auto"/>
          <w:sz w:val="28"/>
          <w:szCs w:val="28"/>
        </w:rPr>
        <w:t>аудио-визуализированные</w:t>
      </w:r>
      <w:proofErr w:type="spellEnd"/>
      <w:r w:rsidRPr="00213CBD">
        <w:rPr>
          <w:rFonts w:ascii="Times New Roman" w:hAnsi="Times New Roman"/>
          <w:color w:val="auto"/>
          <w:sz w:val="28"/>
          <w:szCs w:val="28"/>
        </w:rPr>
        <w:t xml:space="preserve">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172D7D">
        <w:rPr>
          <w:color w:val="auto"/>
          <w:sz w:val="28"/>
          <w:szCs w:val="28"/>
        </w:rPr>
        <w:t>СанПиН</w:t>
      </w:r>
      <w:proofErr w:type="spellEnd"/>
      <w:r w:rsidRPr="00172D7D">
        <w:rPr>
          <w:color w:val="auto"/>
          <w:sz w:val="28"/>
          <w:szCs w:val="28"/>
        </w:rPr>
        <w:t>,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172D7D">
        <w:rPr>
          <w:rFonts w:ascii="Times New Roman" w:hAnsi="Times New Roman" w:cs="Times New Roman"/>
          <w:sz w:val="28"/>
          <w:szCs w:val="28"/>
        </w:rPr>
        <w:t>СанПиН</w:t>
      </w:r>
      <w:proofErr w:type="spellEnd"/>
      <w:r w:rsidRPr="00172D7D">
        <w:rPr>
          <w:rFonts w:ascii="Times New Roman" w:hAnsi="Times New Roman" w:cs="Times New Roman"/>
          <w:sz w:val="28"/>
          <w:szCs w:val="28"/>
        </w:rPr>
        <w:t xml:space="preserve">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172D7D">
        <w:rPr>
          <w:rFonts w:ascii="Times New Roman" w:hAnsi="Times New Roman" w:cs="Times New Roman"/>
          <w:sz w:val="28"/>
          <w:szCs w:val="28"/>
        </w:rPr>
        <w:t>СанПиН</w:t>
      </w:r>
      <w:proofErr w:type="spellEnd"/>
      <w:r w:rsidRPr="00172D7D">
        <w:rPr>
          <w:rFonts w:ascii="Times New Roman" w:hAnsi="Times New Roman" w:cs="Times New Roman"/>
          <w:sz w:val="28"/>
          <w:szCs w:val="28"/>
        </w:rPr>
        <w:t xml:space="preserve">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w:t>
      </w:r>
      <w:proofErr w:type="spellStart"/>
      <w:r w:rsidRPr="00B06B65">
        <w:rPr>
          <w:color w:val="auto"/>
          <w:sz w:val="28"/>
          <w:szCs w:val="28"/>
        </w:rPr>
        <w:t>мультимедийные</w:t>
      </w:r>
      <w:proofErr w:type="spellEnd"/>
      <w:r w:rsidRPr="00B06B65">
        <w:rPr>
          <w:color w:val="auto"/>
          <w:sz w:val="28"/>
          <w:szCs w:val="28"/>
        </w:rPr>
        <w:t xml:space="preserve">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proofErr w:type="spellStart"/>
      <w:r w:rsidRPr="00C220FF">
        <w:rPr>
          <w:sz w:val="28"/>
          <w:szCs w:val="28"/>
        </w:rPr>
        <w:t>c</w:t>
      </w:r>
      <w:proofErr w:type="spellEnd"/>
      <w:r w:rsidRPr="00C220FF">
        <w:rPr>
          <w:sz w:val="28"/>
          <w:szCs w:val="28"/>
        </w:rPr>
        <w:t xml:space="preserve">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w:t>
      </w:r>
      <w:proofErr w:type="spellStart"/>
      <w:r w:rsidRPr="00B06B65">
        <w:rPr>
          <w:sz w:val="28"/>
          <w:szCs w:val="28"/>
        </w:rPr>
        <w:t>мультимедийные</w:t>
      </w:r>
      <w:proofErr w:type="spellEnd"/>
      <w:r w:rsidRPr="00B06B65">
        <w:rPr>
          <w:sz w:val="28"/>
          <w:szCs w:val="28"/>
        </w:rPr>
        <w:t xml:space="preserve">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 xml:space="preserve">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 xml:space="preserve">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493A5F">
        <w:rPr>
          <w:caps w:val="0"/>
          <w:color w:val="auto"/>
        </w:rPr>
        <w:t>социокультурными</w:t>
      </w:r>
      <w:proofErr w:type="spellEnd"/>
      <w:r w:rsidRPr="00493A5F">
        <w:rPr>
          <w:caps w:val="0"/>
          <w:color w:val="auto"/>
        </w:rPr>
        <w:t xml:space="preserve">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w:t>
      </w:r>
      <w:proofErr w:type="spellStart"/>
      <w:r w:rsidRPr="00F63254">
        <w:rPr>
          <w:rFonts w:ascii="Times New Roman" w:hAnsi="Times New Roman" w:cs="Times New Roman"/>
          <w:sz w:val="28"/>
          <w:szCs w:val="28"/>
        </w:rPr>
        <w:t>психолого-медико-педагогического</w:t>
      </w:r>
      <w:proofErr w:type="spellEnd"/>
      <w:r w:rsidRPr="00F63254">
        <w:rPr>
          <w:rFonts w:ascii="Times New Roman" w:hAnsi="Times New Roman" w:cs="Times New Roman"/>
          <w:sz w:val="28"/>
          <w:szCs w:val="28"/>
        </w:rPr>
        <w:t xml:space="preserve">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F63254">
        <w:rPr>
          <w:rFonts w:ascii="Times New Roman" w:hAnsi="Times New Roman" w:cs="Times New Roman"/>
          <w:sz w:val="28"/>
          <w:szCs w:val="28"/>
        </w:rPr>
        <w:t>депривация</w:t>
      </w:r>
      <w:proofErr w:type="spellEnd"/>
      <w:r w:rsidRPr="00F63254">
        <w:rPr>
          <w:rFonts w:ascii="Times New Roman" w:hAnsi="Times New Roman" w:cs="Times New Roman"/>
          <w:sz w:val="28"/>
          <w:szCs w:val="28"/>
        </w:rPr>
        <w:t xml:space="preserve">.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F63254">
        <w:rPr>
          <w:rFonts w:ascii="Times New Roman" w:hAnsi="Times New Roman" w:cs="Times New Roman"/>
          <w:color w:val="auto"/>
          <w:sz w:val="28"/>
          <w:szCs w:val="28"/>
        </w:rPr>
        <w:t>психолого-медико-педагогической</w:t>
      </w:r>
      <w:proofErr w:type="spellEnd"/>
      <w:r w:rsidRPr="00F63254">
        <w:rPr>
          <w:rFonts w:ascii="Times New Roman" w:hAnsi="Times New Roman" w:cs="Times New Roman"/>
          <w:color w:val="auto"/>
          <w:sz w:val="28"/>
          <w:szCs w:val="28"/>
        </w:rPr>
        <w:t xml:space="preserve">)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w:t>
      </w:r>
      <w:proofErr w:type="spellStart"/>
      <w:r w:rsidRPr="00F63254">
        <w:rPr>
          <w:rFonts w:ascii="Times New Roman" w:hAnsi="Times New Roman" w:cs="Times New Roman"/>
          <w:sz w:val="28"/>
          <w:szCs w:val="28"/>
        </w:rPr>
        <w:t>Обучаемость</w:t>
      </w:r>
      <w:proofErr w:type="spellEnd"/>
      <w:r w:rsidRPr="00F63254">
        <w:rPr>
          <w:rFonts w:ascii="Times New Roman" w:hAnsi="Times New Roman" w:cs="Times New Roman"/>
          <w:sz w:val="28"/>
          <w:szCs w:val="28"/>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социо-культурным</w:t>
      </w:r>
      <w:proofErr w:type="spellEnd"/>
      <w:r w:rsidRPr="006A751D">
        <w:rPr>
          <w:rFonts w:ascii="Times New Roman" w:hAnsi="Times New Roman" w:cs="Times New Roman"/>
          <w:color w:val="auto"/>
          <w:sz w:val="28"/>
          <w:szCs w:val="28"/>
        </w:rPr>
        <w:t xml:space="preserve">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w:t>
      </w:r>
      <w:proofErr w:type="spellStart"/>
      <w:r w:rsidRPr="00772E11">
        <w:rPr>
          <w:rFonts w:ascii="Times New Roman" w:hAnsi="Times New Roman" w:cs="Times New Roman"/>
          <w:sz w:val="28"/>
          <w:szCs w:val="28"/>
        </w:rPr>
        <w:t>сенсорно-перцептивных</w:t>
      </w:r>
      <w:proofErr w:type="spellEnd"/>
      <w:r w:rsidRPr="00772E11">
        <w:rPr>
          <w:rFonts w:ascii="Times New Roman" w:hAnsi="Times New Roman" w:cs="Times New Roman"/>
          <w:sz w:val="28"/>
          <w:szCs w:val="28"/>
        </w:rPr>
        <w:t xml:space="preserve">,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w:t>
      </w:r>
      <w:proofErr w:type="spellStart"/>
      <w:r w:rsidRPr="00772E11">
        <w:rPr>
          <w:rFonts w:ascii="Times New Roman" w:hAnsi="Times New Roman" w:cs="Times New Roman"/>
          <w:sz w:val="28"/>
          <w:szCs w:val="28"/>
        </w:rPr>
        <w:t>психоэмоционального</w:t>
      </w:r>
      <w:proofErr w:type="spellEnd"/>
      <w:r w:rsidRPr="00772E11">
        <w:rPr>
          <w:rFonts w:ascii="Times New Roman" w:hAnsi="Times New Roman" w:cs="Times New Roman"/>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sidRPr="00F63254">
        <w:rPr>
          <w:rFonts w:ascii="Times New Roman" w:hAnsi="Times New Roman" w:cs="Times New Roman"/>
          <w:color w:val="auto"/>
          <w:sz w:val="28"/>
          <w:szCs w:val="28"/>
        </w:rPr>
        <w:t>психолого-медико-педагогический</w:t>
      </w:r>
      <w:proofErr w:type="spellEnd"/>
      <w:r w:rsidRPr="00F63254">
        <w:rPr>
          <w:rFonts w:ascii="Times New Roman" w:hAnsi="Times New Roman" w:cs="Times New Roman"/>
          <w:color w:val="auto"/>
          <w:sz w:val="28"/>
          <w:szCs w:val="28"/>
        </w:rPr>
        <w:t xml:space="preserve">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w:t>
      </w:r>
      <w:proofErr w:type="spellStart"/>
      <w:r w:rsidRPr="007E2192">
        <w:rPr>
          <w:rFonts w:ascii="Times New Roman" w:hAnsi="Times New Roman" w:cs="Times New Roman"/>
          <w:color w:val="auto"/>
          <w:sz w:val="28"/>
          <w:szCs w:val="28"/>
        </w:rPr>
        <w:t>психоэмоционального</w:t>
      </w:r>
      <w:proofErr w:type="spellEnd"/>
      <w:r w:rsidRPr="007E2192">
        <w:rPr>
          <w:rFonts w:ascii="Times New Roman" w:hAnsi="Times New Roman" w:cs="Times New Roman"/>
          <w:color w:val="auto"/>
          <w:sz w:val="28"/>
          <w:szCs w:val="28"/>
        </w:rPr>
        <w:t xml:space="preserve">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 xml:space="preserve">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w:t>
      </w:r>
      <w:proofErr w:type="spellStart"/>
      <w:r w:rsidRPr="00F63254">
        <w:rPr>
          <w:rFonts w:ascii="Times New Roman" w:hAnsi="Times New Roman"/>
          <w:b/>
          <w:bCs/>
          <w:i/>
          <w:iCs/>
          <w:sz w:val="28"/>
          <w:szCs w:val="28"/>
        </w:rPr>
        <w:t>ю</w:t>
      </w:r>
      <w:proofErr w:type="spellEnd"/>
      <w:r w:rsidRPr="00F63254">
        <w:rPr>
          <w:rFonts w:ascii="Times New Roman" w:hAnsi="Times New Roman"/>
          <w:b/>
          <w:bCs/>
          <w:i/>
          <w:iCs/>
          <w:sz w:val="28"/>
          <w:szCs w:val="28"/>
        </w:rPr>
        <w:t xml:space="preserve">,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proofErr w:type="spellStart"/>
      <w:r w:rsidRPr="00F63254">
        <w:rPr>
          <w:rFonts w:ascii="Times New Roman" w:hAnsi="Times New Roman"/>
          <w:b/>
          <w:bCs/>
          <w:i/>
          <w:iCs/>
          <w:sz w:val="28"/>
          <w:szCs w:val="28"/>
        </w:rPr>
        <w:t>ща</w:t>
      </w:r>
      <w:proofErr w:type="spellEnd"/>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proofErr w:type="spellStart"/>
      <w:r w:rsidRPr="00F63254">
        <w:rPr>
          <w:rFonts w:ascii="Times New Roman" w:hAnsi="Times New Roman"/>
          <w:b/>
          <w:bCs/>
          <w:i/>
          <w:iCs/>
          <w:sz w:val="28"/>
          <w:szCs w:val="28"/>
        </w:rPr>
        <w:t>ши</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w:t>
      </w:r>
      <w:proofErr w:type="spellStart"/>
      <w:r w:rsidRPr="00F63254">
        <w:rPr>
          <w:rFonts w:ascii="Times New Roman" w:hAnsi="Times New Roman"/>
          <w:b/>
          <w:bCs/>
          <w:i/>
          <w:iCs/>
          <w:sz w:val="28"/>
          <w:szCs w:val="28"/>
        </w:rPr>
        <w:t>ю</w:t>
      </w:r>
      <w:proofErr w:type="spellEnd"/>
      <w:r w:rsidRPr="00F63254">
        <w:rPr>
          <w:rFonts w:ascii="Times New Roman" w:hAnsi="Times New Roman"/>
          <w:b/>
          <w:bCs/>
          <w:i/>
          <w:iCs/>
          <w:sz w:val="28"/>
          <w:szCs w:val="28"/>
        </w:rPr>
        <w:t xml:space="preserve">,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proofErr w:type="spellStart"/>
      <w:r w:rsidRPr="00F63254">
        <w:rPr>
          <w:rFonts w:ascii="Times New Roman" w:hAnsi="Times New Roman"/>
          <w:bCs/>
          <w:i/>
          <w:iCs/>
          <w:sz w:val="28"/>
          <w:szCs w:val="28"/>
        </w:rPr>
        <w:t>ъ</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proofErr w:type="spellStart"/>
      <w:r w:rsidRPr="00F63254">
        <w:rPr>
          <w:rFonts w:ascii="Times New Roman" w:hAnsi="Times New Roman"/>
          <w:bCs/>
          <w:i/>
          <w:iCs/>
          <w:sz w:val="28"/>
          <w:szCs w:val="28"/>
        </w:rPr>
        <w:t>ь</w:t>
      </w:r>
      <w:proofErr w:type="spellEnd"/>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proofErr w:type="spellStart"/>
      <w:r w:rsidRPr="00F63254">
        <w:rPr>
          <w:rFonts w:ascii="Times New Roman" w:hAnsi="Times New Roman"/>
          <w:b/>
          <w:bCs/>
          <w:i/>
          <w:iCs/>
          <w:spacing w:val="-4"/>
          <w:sz w:val="28"/>
          <w:szCs w:val="28"/>
        </w:rPr>
        <w:t>ю</w:t>
      </w:r>
      <w:proofErr w:type="spellEnd"/>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ши</w:t>
      </w:r>
      <w:proofErr w:type="spellEnd"/>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ща</w:t>
      </w:r>
      <w:proofErr w:type="spellEnd"/>
      <w:r w:rsidRPr="00F63254">
        <w:rPr>
          <w:rFonts w:ascii="Times New Roman" w:hAnsi="Times New Roman"/>
          <w:b/>
          <w:bCs/>
          <w:i/>
          <w:iCs/>
          <w:sz w:val="28"/>
          <w:szCs w:val="28"/>
        </w:rPr>
        <w:t>,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proofErr w:type="spellStart"/>
      <w:r w:rsidRPr="00F63254">
        <w:rPr>
          <w:rFonts w:ascii="Times New Roman" w:hAnsi="Times New Roman"/>
          <w:b/>
          <w:bCs/>
          <w:i/>
          <w:iCs/>
          <w:sz w:val="28"/>
          <w:szCs w:val="28"/>
        </w:rPr>
        <w:t>ъ</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proofErr w:type="spellStart"/>
      <w:r w:rsidRPr="00F63254">
        <w:rPr>
          <w:rFonts w:ascii="Times New Roman" w:hAnsi="Times New Roman"/>
          <w:b/>
          <w:bCs/>
          <w:i/>
          <w:iCs/>
          <w:sz w:val="28"/>
          <w:szCs w:val="28"/>
        </w:rPr>
        <w:t>ь</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 xml:space="preserve">цели речевого высказывания, умение задавать вопрос по услышанному учебному, </w:t>
      </w:r>
      <w:proofErr w:type="spellStart"/>
      <w:r w:rsidRPr="00F63254">
        <w:rPr>
          <w:rFonts w:ascii="Times New Roman" w:hAnsi="Times New Roman"/>
          <w:spacing w:val="2"/>
          <w:sz w:val="28"/>
          <w:szCs w:val="28"/>
        </w:rPr>
        <w:t>научно</w:t>
      </w:r>
      <w:r w:rsidRPr="00F63254">
        <w:rPr>
          <w:rFonts w:ascii="Times New Roman" w:hAnsi="Times New Roman"/>
          <w:spacing w:val="2"/>
          <w:sz w:val="28"/>
          <w:szCs w:val="28"/>
        </w:rPr>
        <w:noBreakHyphen/>
        <w:t>познавательному</w:t>
      </w:r>
      <w:proofErr w:type="spellEnd"/>
      <w:r w:rsidRPr="00F63254">
        <w:rPr>
          <w:rFonts w:ascii="Times New Roman" w:hAnsi="Times New Roman"/>
          <w:spacing w:val="2"/>
          <w:sz w:val="28"/>
          <w:szCs w:val="28"/>
        </w:rPr>
        <w:t xml:space="preserve">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Типы книг (изданий): </w:t>
      </w:r>
      <w:proofErr w:type="spellStart"/>
      <w:r w:rsidRPr="00F63254">
        <w:rPr>
          <w:rFonts w:ascii="Times New Roman" w:hAnsi="Times New Roman"/>
          <w:spacing w:val="-2"/>
          <w:sz w:val="28"/>
          <w:szCs w:val="28"/>
        </w:rPr>
        <w:t>книга</w:t>
      </w:r>
      <w:r w:rsidRPr="00F63254">
        <w:rPr>
          <w:rFonts w:ascii="Times New Roman" w:hAnsi="Times New Roman"/>
          <w:spacing w:val="-2"/>
          <w:sz w:val="28"/>
          <w:szCs w:val="28"/>
        </w:rPr>
        <w:noBreakHyphen/>
        <w:t>произведение</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книга</w:t>
      </w:r>
      <w:r w:rsidRPr="00F63254">
        <w:rPr>
          <w:rFonts w:ascii="Times New Roman" w:hAnsi="Times New Roman"/>
          <w:spacing w:val="-2"/>
          <w:sz w:val="28"/>
          <w:szCs w:val="28"/>
        </w:rPr>
        <w:noBreakHyphen/>
        <w:t>сборник</w:t>
      </w:r>
      <w:proofErr w:type="spellEnd"/>
      <w:r w:rsidRPr="00F63254">
        <w:rPr>
          <w:rFonts w:ascii="Times New Roman" w:hAnsi="Times New Roman"/>
          <w:spacing w:val="-2"/>
          <w:sz w:val="28"/>
          <w:szCs w:val="28"/>
        </w:rPr>
        <w:t xml:space="preserve">,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sz w:val="28"/>
          <w:szCs w:val="28"/>
        </w:rPr>
        <w:t>Представленность</w:t>
      </w:r>
      <w:proofErr w:type="spellEnd"/>
      <w:r w:rsidRPr="00F63254">
        <w:rPr>
          <w:rFonts w:ascii="Times New Roman" w:hAnsi="Times New Roman"/>
          <w:sz w:val="28"/>
          <w:szCs w:val="28"/>
        </w:rPr>
        <w:t xml:space="preserve">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w:t>
      </w:r>
      <w:proofErr w:type="spellStart"/>
      <w:r w:rsidRPr="00F63254">
        <w:rPr>
          <w:rFonts w:ascii="Times New Roman" w:hAnsi="Times New Roman"/>
          <w:iCs/>
          <w:spacing w:val="2"/>
          <w:sz w:val="28"/>
          <w:szCs w:val="28"/>
        </w:rPr>
        <w:t>r</w:t>
      </w:r>
      <w:proofErr w:type="spellEnd"/>
      <w:r w:rsidRPr="00F63254">
        <w:rPr>
          <w:rFonts w:ascii="Times New Roman" w:hAnsi="Times New Roman"/>
          <w:iCs/>
          <w:spacing w:val="2"/>
          <w:sz w:val="28"/>
          <w:szCs w:val="28"/>
        </w:rPr>
        <w:t>»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w:t>
      </w:r>
      <w:proofErr w:type="spellStart"/>
      <w:r w:rsidRPr="00F63254">
        <w:rPr>
          <w:rFonts w:ascii="Times New Roman" w:hAnsi="Times New Roman"/>
          <w:sz w:val="28"/>
          <w:szCs w:val="28"/>
        </w:rPr>
        <w:t>англоговорящих</w:t>
      </w:r>
      <w:proofErr w:type="spellEnd"/>
      <w:r w:rsidRPr="00F63254">
        <w:rPr>
          <w:rFonts w:ascii="Times New Roman" w:hAnsi="Times New Roman"/>
          <w:sz w:val="28"/>
          <w:szCs w:val="28"/>
        </w:rPr>
        <w:t xml:space="preserve">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xml:space="preserve">.) сказуемым.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proofErr w:type="spellStart"/>
      <w:r w:rsidRPr="00F63254">
        <w:rPr>
          <w:rFonts w:ascii="Times New Roman" w:hAnsi="Times New Roman"/>
          <w:b/>
          <w:bCs/>
          <w:i/>
          <w:iCs/>
          <w:sz w:val="28"/>
          <w:szCs w:val="28"/>
        </w:rPr>
        <w:t>Социокультурная</w:t>
      </w:r>
      <w:proofErr w:type="spellEnd"/>
      <w:r w:rsidRPr="00F63254">
        <w:rPr>
          <w:rFonts w:ascii="Times New Roman" w:hAnsi="Times New Roman"/>
          <w:b/>
          <w:bCs/>
          <w:i/>
          <w:iCs/>
          <w:sz w:val="28"/>
          <w:szCs w:val="28"/>
        </w:rPr>
        <w:t xml:space="preserve">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 xml:space="preserve">ющими процессы движения, работы, </w:t>
      </w:r>
      <w:proofErr w:type="spellStart"/>
      <w:r w:rsidRPr="00F63254">
        <w:rPr>
          <w:rFonts w:ascii="Times New Roman" w:hAnsi="Times New Roman"/>
          <w:spacing w:val="2"/>
          <w:sz w:val="28"/>
          <w:szCs w:val="28"/>
        </w:rPr>
        <w:t>купли</w:t>
      </w:r>
      <w:r w:rsidRPr="00F63254">
        <w:rPr>
          <w:rFonts w:ascii="Times New Roman" w:hAnsi="Times New Roman"/>
          <w:spacing w:val="2"/>
          <w:sz w:val="28"/>
          <w:szCs w:val="28"/>
        </w:rPr>
        <w:noBreakHyphen/>
        <w:t>продажи</w:t>
      </w:r>
      <w:proofErr w:type="spellEnd"/>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proofErr w:type="spellStart"/>
      <w:r w:rsidRPr="00F63254">
        <w:rPr>
          <w:rStyle w:val="c12"/>
          <w:rFonts w:ascii="Times New Roman" w:hAnsi="Times New Roman"/>
          <w:b/>
          <w:i/>
          <w:sz w:val="28"/>
          <w:szCs w:val="28"/>
        </w:rPr>
        <w:t>Общеразвивающие</w:t>
      </w:r>
      <w:proofErr w:type="spellEnd"/>
      <w:r w:rsidRPr="00F63254">
        <w:rPr>
          <w:rStyle w:val="c12"/>
          <w:rFonts w:ascii="Times New Roman" w:hAnsi="Times New Roman"/>
          <w:b/>
          <w:i/>
          <w:sz w:val="28"/>
          <w:szCs w:val="28"/>
        </w:rPr>
        <w:t xml:space="preserve">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w:t>
      </w:r>
      <w:proofErr w:type="spellStart"/>
      <w:r w:rsidRPr="00F63254">
        <w:rPr>
          <w:rFonts w:ascii="Times New Roman" w:hAnsi="Times New Roman"/>
          <w:sz w:val="28"/>
          <w:szCs w:val="28"/>
        </w:rPr>
        <w:t>общеразвивающих</w:t>
      </w:r>
      <w:proofErr w:type="spellEnd"/>
      <w:r w:rsidRPr="00F63254">
        <w:rPr>
          <w:rFonts w:ascii="Times New Roman" w:hAnsi="Times New Roman"/>
          <w:sz w:val="28"/>
          <w:szCs w:val="28"/>
        </w:rPr>
        <w:t xml:space="preserve">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w:t>
      </w:r>
      <w:proofErr w:type="spellStart"/>
      <w:r w:rsidRPr="00E27061">
        <w:rPr>
          <w:color w:val="auto"/>
          <w:sz w:val="28"/>
          <w:szCs w:val="28"/>
        </w:rPr>
        <w:t>сенсорно-перцептивной</w:t>
      </w:r>
      <w:proofErr w:type="spellEnd"/>
      <w:r w:rsidRPr="00E27061">
        <w:rPr>
          <w:color w:val="auto"/>
          <w:sz w:val="28"/>
          <w:szCs w:val="28"/>
        </w:rPr>
        <w:t xml:space="preserve">,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proofErr w:type="spellStart"/>
      <w:r w:rsidR="008D1B93" w:rsidRPr="00010D18">
        <w:rPr>
          <w:kern w:val="2"/>
          <w:sz w:val="28"/>
          <w:szCs w:val="28"/>
        </w:rPr>
        <w:t>о</w:t>
      </w:r>
      <w:r w:rsidR="008D1B93" w:rsidRPr="00010D18">
        <w:rPr>
          <w:iCs/>
          <w:sz w:val="28"/>
          <w:szCs w:val="28"/>
        </w:rPr>
        <w:t>бщеразвивающие</w:t>
      </w:r>
      <w:proofErr w:type="spellEnd"/>
      <w:r w:rsidR="008D1B93" w:rsidRPr="00010D18">
        <w:rPr>
          <w:iCs/>
          <w:sz w:val="28"/>
          <w:szCs w:val="28"/>
        </w:rPr>
        <w:t xml:space="preserve">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w:t>
      </w:r>
      <w:proofErr w:type="spellStart"/>
      <w:r w:rsidRPr="00F63254">
        <w:rPr>
          <w:rFonts w:ascii="Times New Roman" w:hAnsi="Times New Roman" w:cs="Times New Roman"/>
          <w:color w:val="auto"/>
          <w:sz w:val="28"/>
          <w:szCs w:val="28"/>
        </w:rPr>
        <w:t>гендерных</w:t>
      </w:r>
      <w:proofErr w:type="spellEnd"/>
      <w:r w:rsidRPr="00F63254">
        <w:rPr>
          <w:rFonts w:ascii="Times New Roman" w:hAnsi="Times New Roman" w:cs="Times New Roman"/>
          <w:color w:val="auto"/>
          <w:sz w:val="28"/>
          <w:szCs w:val="28"/>
        </w:rPr>
        <w:t xml:space="preserve">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 xml:space="preserve">на основе </w:t>
      </w:r>
      <w:proofErr w:type="spellStart"/>
      <w:r w:rsidRPr="00F63254">
        <w:rPr>
          <w:rFonts w:ascii="Times New Roman" w:hAnsi="Times New Roman" w:cs="Times New Roman"/>
          <w:color w:val="000000"/>
          <w:spacing w:val="-4"/>
          <w:sz w:val="28"/>
          <w:szCs w:val="28"/>
        </w:rPr>
        <w:t>системно-деятельностного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 xml:space="preserve">осуществление индивидуально-ориентированного </w:t>
      </w:r>
      <w:proofErr w:type="spellStart"/>
      <w:r w:rsidRPr="000E2691">
        <w:rPr>
          <w:rFonts w:ascii="Times New Roman" w:hAnsi="Times New Roman" w:cs="Times New Roman"/>
          <w:sz w:val="28"/>
          <w:szCs w:val="28"/>
        </w:rPr>
        <w:t>психолого-медико-педагогического</w:t>
      </w:r>
      <w:proofErr w:type="spellEnd"/>
      <w:r w:rsidRPr="000E2691">
        <w:rPr>
          <w:rFonts w:ascii="Times New Roman" w:hAnsi="Times New Roman" w:cs="Times New Roman"/>
          <w:sz w:val="28"/>
          <w:szCs w:val="28"/>
        </w:rPr>
        <w:t xml:space="preserve">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proofErr w:type="spellStart"/>
      <w:r w:rsidRPr="00F63254">
        <w:rPr>
          <w:rFonts w:ascii="Times New Roman" w:hAnsi="Times New Roman" w:cs="Times New Roman"/>
          <w:color w:val="auto"/>
          <w:sz w:val="28"/>
          <w:szCs w:val="28"/>
        </w:rPr>
        <w:t>психолого-медико-педагогического</w:t>
      </w:r>
      <w:proofErr w:type="spellEnd"/>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w:t>
      </w:r>
      <w:proofErr w:type="spellStart"/>
      <w:r w:rsidRPr="00FC2E21">
        <w:rPr>
          <w:rFonts w:ascii="Times New Roman" w:hAnsi="Times New Roman" w:cs="Times New Roman"/>
          <w:color w:val="auto"/>
          <w:kern w:val="2"/>
          <w:sz w:val="28"/>
          <w:szCs w:val="28"/>
        </w:rPr>
        <w:t>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w:t>
      </w:r>
      <w:proofErr w:type="spellEnd"/>
      <w:r w:rsidRPr="00FC2E21">
        <w:rPr>
          <w:rFonts w:ascii="Times New Roman" w:hAnsi="Times New Roman" w:cs="Times New Roman"/>
          <w:color w:val="auto"/>
          <w:kern w:val="2"/>
          <w:sz w:val="28"/>
          <w:szCs w:val="28"/>
        </w:rPr>
        <w:t xml:space="preserve">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w:t>
      </w:r>
      <w:proofErr w:type="spellStart"/>
      <w:r w:rsidRPr="00F63254">
        <w:rPr>
          <w:rFonts w:ascii="Times New Roman" w:hAnsi="Times New Roman" w:cs="Times New Roman"/>
          <w:sz w:val="28"/>
          <w:szCs w:val="28"/>
        </w:rPr>
        <w:t>психолого-медико-педагогического</w:t>
      </w:r>
      <w:proofErr w:type="spellEnd"/>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w:t>
      </w:r>
      <w:proofErr w:type="spellStart"/>
      <w:r w:rsidRPr="00F63254">
        <w:rPr>
          <w:rFonts w:ascii="Times New Roman" w:hAnsi="Times New Roman" w:cs="Times New Roman"/>
          <w:sz w:val="28"/>
          <w:szCs w:val="28"/>
        </w:rPr>
        <w:t>психолого-медико-педагогическое</w:t>
      </w:r>
      <w:proofErr w:type="spellEnd"/>
      <w:r w:rsidRPr="00F63254">
        <w:rPr>
          <w:rFonts w:ascii="Times New Roman" w:hAnsi="Times New Roman" w:cs="Times New Roman"/>
          <w:sz w:val="28"/>
          <w:szCs w:val="28"/>
        </w:rPr>
        <w:t xml:space="preserve">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w:t>
      </w:r>
      <w:proofErr w:type="spellStart"/>
      <w:r w:rsidRPr="00F63254">
        <w:rPr>
          <w:rFonts w:ascii="Times New Roman" w:hAnsi="Times New Roman" w:cs="Times New Roman"/>
          <w:color w:val="auto"/>
          <w:sz w:val="28"/>
          <w:szCs w:val="28"/>
        </w:rPr>
        <w:t>социально-психолого-педагогической</w:t>
      </w:r>
      <w:proofErr w:type="spellEnd"/>
      <w:r w:rsidRPr="00F63254">
        <w:rPr>
          <w:rFonts w:ascii="Times New Roman" w:hAnsi="Times New Roman" w:cs="Times New Roman"/>
          <w:color w:val="auto"/>
          <w:sz w:val="28"/>
          <w:szCs w:val="28"/>
        </w:rPr>
        <w:t xml:space="preserve">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w:t>
      </w:r>
      <w:proofErr w:type="spellStart"/>
      <w:r w:rsidRPr="00945C09">
        <w:rPr>
          <w:rFonts w:ascii="Times New Roman" w:hAnsi="Times New Roman" w:cs="Times New Roman"/>
          <w:sz w:val="28"/>
          <w:szCs w:val="28"/>
        </w:rPr>
        <w:t>психолого-медико-педагогическое</w:t>
      </w:r>
      <w:proofErr w:type="spellEnd"/>
      <w:r w:rsidRPr="00945C09">
        <w:rPr>
          <w:rFonts w:ascii="Times New Roman" w:hAnsi="Times New Roman" w:cs="Times New Roman"/>
          <w:sz w:val="28"/>
          <w:szCs w:val="28"/>
        </w:rPr>
        <w:t xml:space="preserve">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многоаспектный</w:t>
      </w:r>
      <w:proofErr w:type="spellEnd"/>
      <w:r w:rsidRPr="00F63254">
        <w:rPr>
          <w:rFonts w:ascii="Times New Roman" w:hAnsi="Times New Roman" w:cs="Times New Roman"/>
          <w:sz w:val="28"/>
          <w:szCs w:val="28"/>
        </w:rPr>
        <w:t xml:space="preserve">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w:t>
      </w:r>
      <w:proofErr w:type="spellStart"/>
      <w:r w:rsidRPr="00334688">
        <w:rPr>
          <w:rFonts w:ascii="Times New Roman" w:hAnsi="Times New Roman" w:cs="Times New Roman"/>
          <w:sz w:val="28"/>
          <w:szCs w:val="28"/>
        </w:rPr>
        <w:t>психолого-медико-педагогического</w:t>
      </w:r>
      <w:proofErr w:type="spellEnd"/>
      <w:r w:rsidRPr="00334688">
        <w:rPr>
          <w:rFonts w:ascii="Times New Roman" w:hAnsi="Times New Roman" w:cs="Times New Roman"/>
          <w:sz w:val="28"/>
          <w:szCs w:val="28"/>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психо-коррекционными</w:t>
      </w:r>
      <w:proofErr w:type="spellEnd"/>
      <w:r w:rsidRPr="00F63254">
        <w:rPr>
          <w:sz w:val="28"/>
          <w:szCs w:val="28"/>
        </w:rPr>
        <w:t>)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 xml:space="preserve">основе </w:t>
      </w:r>
      <w:proofErr w:type="spellStart"/>
      <w:r w:rsidRPr="00F63254">
        <w:rPr>
          <w:spacing w:val="-4"/>
          <w:sz w:val="28"/>
          <w:szCs w:val="28"/>
        </w:rPr>
        <w:t>системно-деятельностного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proofErr w:type="spellStart"/>
      <w:r w:rsidRPr="00477924">
        <w:rPr>
          <w:rFonts w:ascii="Times New Roman" w:hAnsi="Times New Roman" w:cs="Times New Roman"/>
          <w:sz w:val="28"/>
          <w:szCs w:val="28"/>
        </w:rPr>
        <w:t>С</w:t>
      </w:r>
      <w:r>
        <w:rPr>
          <w:rFonts w:ascii="Times New Roman" w:hAnsi="Times New Roman" w:cs="Times New Roman"/>
          <w:sz w:val="28"/>
          <w:szCs w:val="28"/>
        </w:rPr>
        <w:t>анПиНом</w:t>
      </w:r>
      <w:proofErr w:type="spellEnd"/>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br w:type="page"/>
            </w:r>
            <w:r w:rsidRPr="00A81634">
              <w:rPr>
                <w:rFonts w:ascii="Times New Roman" w:hAnsi="Times New Roman"/>
                <w:sz w:val="24"/>
                <w:szCs w:val="24"/>
              </w:rPr>
              <w:br w:type="page"/>
            </w:r>
            <w:r w:rsidRPr="00A81634">
              <w:rPr>
                <w:rFonts w:ascii="Times New Roman" w:hAnsi="Times New Roman" w:cs="Times New Roman"/>
                <w:b/>
                <w:sz w:val="24"/>
                <w:szCs w:val="24"/>
              </w:rPr>
              <w:t xml:space="preserve">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br w:type="page"/>
            </w:r>
            <w:r w:rsidRPr="00A81634">
              <w:rPr>
                <w:rFonts w:ascii="Times New Roman" w:hAnsi="Times New Roman" w:cs="Times New Roman"/>
                <w:b/>
                <w:sz w:val="24"/>
                <w:szCs w:val="24"/>
              </w:rPr>
              <w:t xml:space="preserve">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процессе </w:t>
      </w:r>
      <w:proofErr w:type="spellStart"/>
      <w:r w:rsidRPr="00190C04">
        <w:rPr>
          <w:rFonts w:ascii="Times New Roman" w:eastAsia="Times New Roman" w:hAnsi="Times New Roman" w:cs="Times New Roman"/>
          <w:kern w:val="0"/>
          <w:sz w:val="28"/>
          <w:szCs w:val="28"/>
          <w:lang w:eastAsia="ru-RU"/>
        </w:rPr>
        <w:t>психолого-медико-педагогического</w:t>
      </w:r>
      <w:proofErr w:type="spellEnd"/>
      <w:r w:rsidRPr="00190C04">
        <w:rPr>
          <w:rFonts w:ascii="Times New Roman" w:eastAsia="Times New Roman" w:hAnsi="Times New Roman" w:cs="Times New Roman"/>
          <w:kern w:val="0"/>
          <w:sz w:val="28"/>
          <w:szCs w:val="28"/>
          <w:lang w:eastAsia="ru-RU"/>
        </w:rPr>
        <w:t xml:space="preserve">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w:t>
      </w:r>
      <w:proofErr w:type="spellStart"/>
      <w:r w:rsidRPr="00F63254">
        <w:rPr>
          <w:rFonts w:ascii="Times New Roman" w:hAnsi="Times New Roman" w:cs="Times New Roman"/>
          <w:sz w:val="28"/>
          <w:szCs w:val="28"/>
        </w:rPr>
        <w:t>учителя-олигофренопедагоги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w:t>
      </w:r>
      <w:proofErr w:type="spellStart"/>
      <w:r w:rsidRPr="008E3C9D">
        <w:rPr>
          <w:rFonts w:ascii="Times New Roman" w:hAnsi="Times New Roman"/>
          <w:spacing w:val="-2"/>
          <w:sz w:val="28"/>
          <w:szCs w:val="28"/>
        </w:rPr>
        <w:t>СанПиН</w:t>
      </w:r>
      <w:proofErr w:type="spellEnd"/>
      <w:r w:rsidRPr="008E3C9D">
        <w:rPr>
          <w:rFonts w:ascii="Times New Roman" w:hAnsi="Times New Roman"/>
          <w:spacing w:val="-2"/>
          <w:sz w:val="28"/>
          <w:szCs w:val="28"/>
        </w:rPr>
        <w:t xml:space="preserve">.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proofErr w:type="spell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proofErr w:type="spellEnd"/>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 xml:space="preserve">по АООП типа </w:t>
      </w:r>
      <w:proofErr w:type="spellStart"/>
      <w:r w:rsidRPr="00901C0A">
        <w:rPr>
          <w:rFonts w:ascii="Times New Roman" w:hAnsi="Times New Roman"/>
          <w:spacing w:val="-1"/>
          <w:sz w:val="28"/>
          <w:szCs w:val="28"/>
        </w:rPr>
        <w:t>j</w:t>
      </w:r>
      <w:proofErr w:type="spellEnd"/>
      <w:r w:rsidRPr="00901C0A">
        <w:rPr>
          <w:rFonts w:ascii="Times New Roman" w:hAnsi="Times New Roman"/>
          <w:spacing w:val="-1"/>
          <w:sz w:val="28"/>
          <w:szCs w:val="28"/>
        </w:rPr>
        <w:t xml:space="preserve">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 xml:space="preserve">по АООП типа </w:t>
      </w:r>
      <w:proofErr w:type="spellStart"/>
      <w:r w:rsidRPr="00901C0A">
        <w:rPr>
          <w:rFonts w:ascii="Times New Roman" w:hAnsi="Times New Roman"/>
          <w:spacing w:val="-1"/>
          <w:sz w:val="28"/>
          <w:szCs w:val="28"/>
        </w:rPr>
        <w:t>j</w:t>
      </w:r>
      <w:proofErr w:type="spellEnd"/>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w:t>
      </w:r>
      <w:proofErr w:type="spellStart"/>
      <w:r w:rsidRPr="00F63254">
        <w:rPr>
          <w:sz w:val="28"/>
          <w:szCs w:val="28"/>
        </w:rPr>
        <w:t>электробезопасности</w:t>
      </w:r>
      <w:proofErr w:type="spellEnd"/>
      <w:r w:rsidRPr="00F63254">
        <w:rPr>
          <w:sz w:val="28"/>
          <w:szCs w:val="28"/>
        </w:rPr>
        <w:t xml:space="preserve">;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w:t>
      </w:r>
      <w:proofErr w:type="spellStart"/>
      <w:r w:rsidRPr="00F450FA">
        <w:rPr>
          <w:rFonts w:ascii="Times New Roman" w:hAnsi="Times New Roman" w:cs="Times New Roman"/>
          <w:sz w:val="28"/>
          <w:szCs w:val="28"/>
        </w:rPr>
        <w:t>психолого-медико-педагогического</w:t>
      </w:r>
      <w:proofErr w:type="spellEnd"/>
      <w:r w:rsidRPr="00F450FA">
        <w:rPr>
          <w:rFonts w:ascii="Times New Roman" w:hAnsi="Times New Roman" w:cs="Times New Roman"/>
          <w:sz w:val="28"/>
          <w:szCs w:val="28"/>
        </w:rPr>
        <w:t xml:space="preserve">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w:t>
      </w:r>
      <w:proofErr w:type="spellStart"/>
      <w:r w:rsidRPr="00DC7F83">
        <w:rPr>
          <w:rFonts w:ascii="Times New Roman" w:hAnsi="Times New Roman" w:cs="Times New Roman"/>
          <w:sz w:val="28"/>
          <w:szCs w:val="28"/>
        </w:rPr>
        <w:t>аудио-визуализированные</w:t>
      </w:r>
      <w:proofErr w:type="spellEnd"/>
      <w:r w:rsidRPr="00DC7F83">
        <w:rPr>
          <w:rFonts w:ascii="Times New Roman" w:hAnsi="Times New Roman" w:cs="Times New Roman"/>
          <w:sz w:val="28"/>
          <w:szCs w:val="28"/>
        </w:rPr>
        <w:t xml:space="preserve">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F63254">
        <w:rPr>
          <w:sz w:val="28"/>
          <w:szCs w:val="28"/>
        </w:rPr>
        <w:t>СанПиН</w:t>
      </w:r>
      <w:proofErr w:type="spellEnd"/>
      <w:r w:rsidRPr="00F63254">
        <w:rPr>
          <w:sz w:val="28"/>
          <w:szCs w:val="28"/>
        </w:rPr>
        <w:t>,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F63254">
        <w:rPr>
          <w:rFonts w:ascii="Times New Roman" w:hAnsi="Times New Roman" w:cs="Times New Roman"/>
          <w:sz w:val="28"/>
          <w:szCs w:val="28"/>
        </w:rPr>
        <w:t>СанПиН</w:t>
      </w:r>
      <w:proofErr w:type="spellEnd"/>
      <w:r w:rsidRPr="00F63254">
        <w:rPr>
          <w:rFonts w:ascii="Times New Roman" w:hAnsi="Times New Roman" w:cs="Times New Roman"/>
          <w:sz w:val="28"/>
          <w:szCs w:val="28"/>
        </w:rPr>
        <w:t xml:space="preserve">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F63254">
        <w:rPr>
          <w:rFonts w:ascii="Times New Roman" w:hAnsi="Times New Roman" w:cs="Times New Roman"/>
          <w:sz w:val="28"/>
          <w:szCs w:val="28"/>
        </w:rPr>
        <w:t>СанПиН</w:t>
      </w:r>
      <w:proofErr w:type="spellEnd"/>
      <w:r w:rsidRPr="00F63254">
        <w:rPr>
          <w:rFonts w:ascii="Times New Roman" w:hAnsi="Times New Roman" w:cs="Times New Roman"/>
          <w:sz w:val="28"/>
          <w:szCs w:val="28"/>
        </w:rPr>
        <w:t xml:space="preserve">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F63254">
        <w:rPr>
          <w:sz w:val="28"/>
          <w:szCs w:val="28"/>
        </w:rPr>
        <w:t>c</w:t>
      </w:r>
      <w:proofErr w:type="spellEnd"/>
      <w:r w:rsidRPr="00F63254">
        <w:rPr>
          <w:sz w:val="28"/>
          <w:szCs w:val="28"/>
        </w:rPr>
        <w:t xml:space="preserve"> колонками и выходом в </w:t>
      </w:r>
      <w:proofErr w:type="spellStart"/>
      <w:r w:rsidRPr="00F63254">
        <w:rPr>
          <w:sz w:val="28"/>
          <w:szCs w:val="28"/>
        </w:rPr>
        <w:t>Internet</w:t>
      </w:r>
      <w:proofErr w:type="spellEnd"/>
      <w:r w:rsidRPr="00F63254">
        <w:rPr>
          <w:sz w:val="28"/>
          <w:szCs w:val="28"/>
        </w:rPr>
        <w:t xml:space="preserve">, </w:t>
      </w:r>
      <w:proofErr w:type="spellStart"/>
      <w:r w:rsidRPr="00F63254">
        <w:rPr>
          <w:sz w:val="28"/>
          <w:szCs w:val="28"/>
        </w:rPr>
        <w:t>мультимедийные</w:t>
      </w:r>
      <w:proofErr w:type="spellEnd"/>
      <w:r w:rsidRPr="00F63254">
        <w:rPr>
          <w:sz w:val="28"/>
          <w:szCs w:val="28"/>
        </w:rPr>
        <w:t xml:space="preserve">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флеш-тренажеров</w:t>
      </w:r>
      <w:proofErr w:type="spellEnd"/>
      <w:r w:rsidRPr="00D3206F">
        <w:rPr>
          <w:rFonts w:ascii="Times New Roman" w:hAnsi="Times New Roman" w:cs="Times New Roman"/>
          <w:color w:val="auto"/>
          <w:sz w:val="28"/>
          <w:szCs w:val="28"/>
        </w:rPr>
        <w:t xml:space="preserve">,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звуко-буквенного</w:t>
      </w:r>
      <w:proofErr w:type="spellEnd"/>
      <w:r w:rsidRPr="00F63254">
        <w:rPr>
          <w:rFonts w:ascii="Times New Roman" w:hAnsi="Times New Roman" w:cs="Times New Roman"/>
          <w:color w:val="auto"/>
          <w:sz w:val="28"/>
          <w:szCs w:val="28"/>
        </w:rPr>
        <w:t xml:space="preserve">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w:t>
      </w:r>
      <w:proofErr w:type="spellStart"/>
      <w:r w:rsidRPr="00F63254">
        <w:rPr>
          <w:rFonts w:ascii="Times New Roman" w:hAnsi="Times New Roman" w:cs="Times New Roman"/>
          <w:bCs/>
          <w:iCs/>
          <w:sz w:val="28"/>
          <w:szCs w:val="28"/>
        </w:rPr>
        <w:t>стимульным</w:t>
      </w:r>
      <w:proofErr w:type="spellEnd"/>
      <w:r w:rsidRPr="00F63254">
        <w:rPr>
          <w:rFonts w:ascii="Times New Roman" w:hAnsi="Times New Roman" w:cs="Times New Roman"/>
          <w:bCs/>
          <w:iCs/>
          <w:sz w:val="28"/>
          <w:szCs w:val="28"/>
        </w:rPr>
        <w:t xml:space="preserve">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психо-коррекционной</w:t>
      </w:r>
      <w:proofErr w:type="spellEnd"/>
      <w:r w:rsidRPr="00F63254">
        <w:rPr>
          <w:rFonts w:ascii="Times New Roman" w:hAnsi="Times New Roman" w:cs="Times New Roman"/>
          <w:bCs/>
          <w:iCs/>
          <w:sz w:val="28"/>
          <w:szCs w:val="28"/>
        </w:rPr>
        <w:t xml:space="preserve">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564" w:rsidRDefault="000C2564">
      <w:pPr>
        <w:spacing w:after="0" w:line="240" w:lineRule="auto"/>
      </w:pPr>
      <w:r>
        <w:separator/>
      </w:r>
    </w:p>
  </w:endnote>
  <w:endnote w:type="continuationSeparator" w:id="0">
    <w:p w:rsidR="000C2564" w:rsidRDefault="000C2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790BCD">
    <w:pPr>
      <w:pStyle w:val="af7"/>
      <w:jc w:val="center"/>
    </w:pPr>
    <w:fldSimple w:instr=" PAGE   \* MERGEFORMAT ">
      <w:r w:rsidR="00631DC3">
        <w:rPr>
          <w:noProof/>
        </w:rPr>
        <w:t>124</w:t>
      </w:r>
    </w:fldSimple>
  </w:p>
  <w:p w:rsidR="00B50597" w:rsidRDefault="00B5059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564" w:rsidRDefault="000C2564">
      <w:pPr>
        <w:spacing w:after="0" w:line="240" w:lineRule="auto"/>
      </w:pPr>
      <w:r>
        <w:separator/>
      </w:r>
    </w:p>
  </w:footnote>
  <w:footnote w:type="continuationSeparator" w:id="0">
    <w:p w:rsidR="000C2564" w:rsidRDefault="000C2564">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spellStart"/>
      <w:r w:rsidRPr="0091192C">
        <w:rPr>
          <w:rFonts w:ascii="Times New Roman" w:hAnsi="Times New Roman"/>
          <w:color w:val="auto"/>
          <w:sz w:val="20"/>
          <w:szCs w:val="20"/>
        </w:rPr>
        <w:t>п</w:t>
      </w:r>
      <w:proofErr w:type="spellEnd"/>
      <w:r w:rsidRPr="0091192C">
        <w:rPr>
          <w:rFonts w:ascii="Times New Roman" w:hAnsi="Times New Roman"/>
          <w:color w:val="auto"/>
          <w:sz w:val="20"/>
          <w:szCs w:val="20"/>
        </w:rPr>
        <w:t xml:space="preserve"> 10.9, 10.10 постановления Главного государственного санитарного врача РФ от 29 декабря 2010 г. N 189 г. Москва «Об утверждении </w:t>
      </w:r>
      <w:proofErr w:type="spellStart"/>
      <w:r w:rsidRPr="0091192C">
        <w:rPr>
          <w:rFonts w:ascii="Times New Roman" w:hAnsi="Times New Roman"/>
          <w:color w:val="auto"/>
          <w:sz w:val="20"/>
          <w:szCs w:val="20"/>
        </w:rPr>
        <w:t>СанПиН</w:t>
      </w:r>
      <w:proofErr w:type="spellEnd"/>
      <w:r w:rsidRPr="0091192C">
        <w:rPr>
          <w:rFonts w:ascii="Times New Roman" w:hAnsi="Times New Roman"/>
          <w:color w:val="auto"/>
          <w:sz w:val="20"/>
          <w:szCs w:val="20"/>
        </w:rPr>
        <w:t xml:space="preserve">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spellStart"/>
      <w:r>
        <w:rPr>
          <w:rFonts w:ascii="Times New Roman" w:hAnsi="Times New Roman"/>
          <w:b w:val="0"/>
          <w:sz w:val="20"/>
          <w:szCs w:val="20"/>
        </w:rPr>
        <w:t>п</w:t>
      </w:r>
      <w:proofErr w:type="spell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 xml:space="preserve">Об утверждении </w:t>
      </w:r>
      <w:proofErr w:type="spellStart"/>
      <w:r w:rsidRPr="00E0372E">
        <w:rPr>
          <w:rFonts w:ascii="Times New Roman" w:hAnsi="Times New Roman"/>
          <w:b w:val="0"/>
          <w:sz w:val="20"/>
          <w:szCs w:val="20"/>
        </w:rPr>
        <w:t>СанПиН</w:t>
      </w:r>
      <w:proofErr w:type="spellEnd"/>
      <w:r w:rsidRPr="00E0372E">
        <w:rPr>
          <w:rFonts w:ascii="Times New Roman" w:hAnsi="Times New Roman"/>
          <w:b w:val="0"/>
          <w:sz w:val="20"/>
          <w:szCs w:val="20"/>
        </w:rPr>
        <w:t xml:space="preserve">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spellStart"/>
      <w:r w:rsidRPr="0091192C">
        <w:rPr>
          <w:rFonts w:ascii="Times New Roman" w:hAnsi="Times New Roman"/>
          <w:color w:val="auto"/>
          <w:sz w:val="20"/>
          <w:szCs w:val="20"/>
        </w:rPr>
        <w:t>п</w:t>
      </w:r>
      <w:proofErr w:type="spellEnd"/>
      <w:r w:rsidRPr="0091192C">
        <w:rPr>
          <w:rFonts w:ascii="Times New Roman" w:hAnsi="Times New Roman"/>
          <w:color w:val="auto"/>
          <w:sz w:val="20"/>
          <w:szCs w:val="20"/>
        </w:rPr>
        <w:t xml:space="preserve"> 10.9, 10.10 постановления Главного государственного санитарного врача РФ от 29 декабря 2010 г. N 189 г. Москва «Об утверждении </w:t>
      </w:r>
      <w:proofErr w:type="spellStart"/>
      <w:r w:rsidRPr="0091192C">
        <w:rPr>
          <w:rFonts w:ascii="Times New Roman" w:hAnsi="Times New Roman"/>
          <w:color w:val="auto"/>
          <w:sz w:val="20"/>
          <w:szCs w:val="20"/>
        </w:rPr>
        <w:t>СанПиН</w:t>
      </w:r>
      <w:proofErr w:type="spellEnd"/>
      <w:r w:rsidRPr="0091192C">
        <w:rPr>
          <w:rFonts w:ascii="Times New Roman" w:hAnsi="Times New Roman"/>
          <w:color w:val="auto"/>
          <w:sz w:val="20"/>
          <w:szCs w:val="20"/>
        </w:rPr>
        <w:t xml:space="preserve">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1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07"/>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564"/>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671B"/>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1DC3"/>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0BCD"/>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1B90"/>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6DE4-A1E2-41E5-9EED-390021AB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46723</Words>
  <Characters>266323</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312422</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ACER</cp:lastModifiedBy>
  <cp:revision>2</cp:revision>
  <cp:lastPrinted>2014-04-21T11:03:00Z</cp:lastPrinted>
  <dcterms:created xsi:type="dcterms:W3CDTF">2018-07-14T10:24:00Z</dcterms:created>
  <dcterms:modified xsi:type="dcterms:W3CDTF">2018-07-14T10:24:00Z</dcterms:modified>
</cp:coreProperties>
</file>